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34" w:rsidRDefault="009F33EA" w:rsidP="00A919BC">
      <w:pPr>
        <w:pStyle w:val="Head1"/>
        <w:tabs>
          <w:tab w:val="left" w:pos="426"/>
        </w:tabs>
      </w:pPr>
      <w:r>
        <w:t>Editorial Change</w:t>
      </w:r>
      <w:r w:rsidR="009C4D74">
        <w:t xml:space="preserve">s—Report No. </w:t>
      </w:r>
      <w:r w:rsidR="004B6ED4">
        <w:t>5</w:t>
      </w:r>
    </w:p>
    <w:p w:rsidR="004B6ED4" w:rsidRPr="004D0C34" w:rsidRDefault="004B6ED4" w:rsidP="004B6ED4">
      <w:pPr>
        <w:pStyle w:val="Head2"/>
      </w:pPr>
      <w:r>
        <w:t xml:space="preserve">1 January 2018–30 June </w:t>
      </w:r>
      <w:r w:rsidRPr="004D0C34">
        <w:t>201</w:t>
      </w:r>
      <w:r>
        <w:t>8</w:t>
      </w:r>
    </w:p>
    <w:p w:rsidR="00EE182A" w:rsidRDefault="009F33EA" w:rsidP="00EE182A">
      <w:pPr>
        <w:pStyle w:val="BodyNum"/>
      </w:pPr>
      <w:r>
        <w:t>In preparing compilations for registration</w:t>
      </w:r>
      <w:r w:rsidR="007E0AF5">
        <w:t xml:space="preserve"> during the above period</w:t>
      </w:r>
      <w:r>
        <w:t xml:space="preserve">, First Parliamentary Counsel made the following editorial changes under the </w:t>
      </w:r>
      <w:r>
        <w:rPr>
          <w:i/>
        </w:rPr>
        <w:t>Legislation Act 2003</w:t>
      </w:r>
      <w:r>
        <w:t>.</w:t>
      </w:r>
    </w:p>
    <w:p w:rsidR="00B5713E" w:rsidRDefault="00B5713E" w:rsidP="00B5713E">
      <w:pPr>
        <w:pStyle w:val="BodyNum"/>
      </w:pPr>
      <w:r>
        <w:t>The summary of editorial changes for th</w:t>
      </w:r>
      <w:r w:rsidRPr="00025B66">
        <w:t xml:space="preserve">e </w:t>
      </w:r>
      <w:r w:rsidR="006952D1">
        <w:t>3</w:t>
      </w:r>
      <w:r w:rsidR="0029526C">
        <w:t>7</w:t>
      </w:r>
      <w:r w:rsidRPr="00025B66">
        <w:t xml:space="preserve"> c</w:t>
      </w:r>
      <w:r>
        <w:t>ompilation</w:t>
      </w:r>
      <w:r w:rsidR="000E3A5C">
        <w:t>s</w:t>
      </w:r>
      <w:r>
        <w:t xml:space="preserve"> affected is as follows:</w:t>
      </w:r>
    </w:p>
    <w:p w:rsidR="00B5713E" w:rsidRDefault="00B5713E" w:rsidP="00B5713E">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652"/>
        <w:gridCol w:w="1660"/>
      </w:tblGrid>
      <w:tr w:rsidR="00B5713E" w:rsidRPr="00A40A2D" w:rsidTr="000E3A5C">
        <w:trPr>
          <w:tblHeader/>
        </w:trPr>
        <w:tc>
          <w:tcPr>
            <w:tcW w:w="714" w:type="dxa"/>
            <w:tcBorders>
              <w:top w:val="single" w:sz="12" w:space="0" w:color="auto"/>
              <w:bottom w:val="single" w:sz="12" w:space="0" w:color="auto"/>
            </w:tcBorders>
            <w:shd w:val="clear" w:color="auto" w:fill="auto"/>
          </w:tcPr>
          <w:p w:rsidR="00B5713E" w:rsidRDefault="00B5713E" w:rsidP="0085557A">
            <w:pPr>
              <w:pStyle w:val="TableHeading"/>
            </w:pPr>
            <w:r>
              <w:t>Item</w:t>
            </w:r>
          </w:p>
        </w:tc>
        <w:tc>
          <w:tcPr>
            <w:tcW w:w="6652" w:type="dxa"/>
            <w:tcBorders>
              <w:top w:val="single" w:sz="12" w:space="0" w:color="auto"/>
              <w:bottom w:val="single" w:sz="12" w:space="0" w:color="auto"/>
            </w:tcBorders>
            <w:shd w:val="clear" w:color="auto" w:fill="auto"/>
          </w:tcPr>
          <w:p w:rsidR="00B5713E" w:rsidRDefault="00B5713E" w:rsidP="0085557A">
            <w:pPr>
              <w:pStyle w:val="TableHeading"/>
            </w:pPr>
            <w:r>
              <w:t>Kind of editorial change</w:t>
            </w:r>
          </w:p>
        </w:tc>
        <w:tc>
          <w:tcPr>
            <w:tcW w:w="1660" w:type="dxa"/>
            <w:tcBorders>
              <w:top w:val="single" w:sz="12" w:space="0" w:color="auto"/>
              <w:bottom w:val="single" w:sz="12" w:space="0" w:color="auto"/>
            </w:tcBorders>
            <w:shd w:val="clear" w:color="auto" w:fill="auto"/>
          </w:tcPr>
          <w:p w:rsidR="00B5713E" w:rsidRDefault="00B5713E" w:rsidP="0085557A">
            <w:pPr>
              <w:pStyle w:val="TableHeading"/>
            </w:pPr>
            <w:r>
              <w:t>Number</w:t>
            </w:r>
          </w:p>
        </w:tc>
      </w:tr>
      <w:tr w:rsidR="00144BC0" w:rsidRPr="00A40A2D" w:rsidTr="00144BC0">
        <w:tc>
          <w:tcPr>
            <w:tcW w:w="714" w:type="dxa"/>
            <w:tcBorders>
              <w:top w:val="single" w:sz="12" w:space="0" w:color="auto"/>
              <w:bottom w:val="single" w:sz="2" w:space="0" w:color="auto"/>
            </w:tcBorders>
            <w:shd w:val="clear" w:color="auto" w:fill="auto"/>
          </w:tcPr>
          <w:p w:rsidR="00144BC0" w:rsidRDefault="00144BC0" w:rsidP="00D62ED4">
            <w:pPr>
              <w:pStyle w:val="Tabletext"/>
            </w:pPr>
            <w:r>
              <w:t>1</w:t>
            </w:r>
          </w:p>
        </w:tc>
        <w:tc>
          <w:tcPr>
            <w:tcW w:w="6652" w:type="dxa"/>
            <w:tcBorders>
              <w:top w:val="single" w:sz="12" w:space="0" w:color="auto"/>
              <w:bottom w:val="single" w:sz="2" w:space="0" w:color="auto"/>
            </w:tcBorders>
            <w:shd w:val="clear" w:color="auto" w:fill="auto"/>
          </w:tcPr>
          <w:p w:rsidR="00144BC0" w:rsidRPr="00833D29" w:rsidRDefault="00144BC0" w:rsidP="00833D29">
            <w:pPr>
              <w:pStyle w:val="Tabletext"/>
            </w:pPr>
            <w:r w:rsidRPr="00144BC0">
              <w:t>Change</w:t>
            </w:r>
            <w:r>
              <w:t>s</w:t>
            </w:r>
            <w:r w:rsidRPr="00144BC0">
              <w:t xml:space="preserve"> to grammar, syntax or the use of conjunctives or disjunctives</w:t>
            </w:r>
          </w:p>
        </w:tc>
        <w:tc>
          <w:tcPr>
            <w:tcW w:w="1660" w:type="dxa"/>
            <w:tcBorders>
              <w:top w:val="single" w:sz="12" w:space="0" w:color="auto"/>
              <w:bottom w:val="single" w:sz="2" w:space="0" w:color="auto"/>
            </w:tcBorders>
            <w:shd w:val="clear" w:color="auto" w:fill="auto"/>
          </w:tcPr>
          <w:p w:rsidR="00144BC0" w:rsidRDefault="003F53EB" w:rsidP="00D62ED4">
            <w:pPr>
              <w:pStyle w:val="Tabletext"/>
            </w:pPr>
            <w:r>
              <w:t>3</w:t>
            </w:r>
          </w:p>
        </w:tc>
      </w:tr>
      <w:tr w:rsidR="00833D29" w:rsidRPr="00A40A2D" w:rsidTr="00144BC0">
        <w:tc>
          <w:tcPr>
            <w:tcW w:w="714" w:type="dxa"/>
            <w:tcBorders>
              <w:top w:val="single" w:sz="2" w:space="0" w:color="auto"/>
              <w:bottom w:val="single" w:sz="2" w:space="0" w:color="auto"/>
            </w:tcBorders>
            <w:shd w:val="clear" w:color="auto" w:fill="auto"/>
          </w:tcPr>
          <w:p w:rsidR="00833D29" w:rsidRDefault="00144BC0" w:rsidP="00D62ED4">
            <w:pPr>
              <w:pStyle w:val="Tabletext"/>
            </w:pPr>
            <w:r>
              <w:t>2</w:t>
            </w:r>
          </w:p>
        </w:tc>
        <w:tc>
          <w:tcPr>
            <w:tcW w:w="6652" w:type="dxa"/>
            <w:tcBorders>
              <w:top w:val="single" w:sz="2" w:space="0" w:color="auto"/>
              <w:bottom w:val="single" w:sz="2" w:space="0" w:color="auto"/>
            </w:tcBorders>
            <w:shd w:val="clear" w:color="auto" w:fill="auto"/>
          </w:tcPr>
          <w:p w:rsidR="00833D29" w:rsidRPr="000E3A5C" w:rsidRDefault="00833D29" w:rsidP="00833D29">
            <w:pPr>
              <w:pStyle w:val="Tabletext"/>
            </w:pPr>
            <w:r w:rsidRPr="00833D29">
              <w:t>Chang</w:t>
            </w:r>
            <w:r>
              <w:t>es</w:t>
            </w:r>
            <w:r w:rsidRPr="00833D29">
              <w:t xml:space="preserve"> to punctuation</w:t>
            </w:r>
          </w:p>
        </w:tc>
        <w:tc>
          <w:tcPr>
            <w:tcW w:w="1660" w:type="dxa"/>
            <w:tcBorders>
              <w:top w:val="single" w:sz="2" w:space="0" w:color="auto"/>
              <w:bottom w:val="single" w:sz="2" w:space="0" w:color="auto"/>
            </w:tcBorders>
            <w:shd w:val="clear" w:color="auto" w:fill="auto"/>
          </w:tcPr>
          <w:p w:rsidR="00833D29" w:rsidRDefault="00275625" w:rsidP="00D62ED4">
            <w:pPr>
              <w:pStyle w:val="Tabletext"/>
            </w:pPr>
            <w:r>
              <w:t>8</w:t>
            </w:r>
          </w:p>
        </w:tc>
      </w:tr>
      <w:tr w:rsidR="00F14C81" w:rsidRPr="00A40A2D" w:rsidTr="00144BC0">
        <w:tc>
          <w:tcPr>
            <w:tcW w:w="714" w:type="dxa"/>
            <w:tcBorders>
              <w:top w:val="single" w:sz="2" w:space="0" w:color="auto"/>
              <w:bottom w:val="single" w:sz="2" w:space="0" w:color="auto"/>
            </w:tcBorders>
            <w:shd w:val="clear" w:color="auto" w:fill="auto"/>
          </w:tcPr>
          <w:p w:rsidR="00F14C81" w:rsidRDefault="00F14C81" w:rsidP="00D62ED4">
            <w:pPr>
              <w:pStyle w:val="Tabletext"/>
            </w:pPr>
            <w:r>
              <w:t>3</w:t>
            </w:r>
          </w:p>
        </w:tc>
        <w:tc>
          <w:tcPr>
            <w:tcW w:w="6652" w:type="dxa"/>
            <w:tcBorders>
              <w:top w:val="single" w:sz="2" w:space="0" w:color="auto"/>
              <w:bottom w:val="single" w:sz="2" w:space="0" w:color="auto"/>
            </w:tcBorders>
            <w:shd w:val="clear" w:color="auto" w:fill="auto"/>
          </w:tcPr>
          <w:p w:rsidR="00F14C81" w:rsidRPr="00833D29" w:rsidRDefault="00F14C81" w:rsidP="00833D29">
            <w:pPr>
              <w:pStyle w:val="Tabletext"/>
            </w:pPr>
            <w:r>
              <w:t>Changes to spelling</w:t>
            </w:r>
          </w:p>
        </w:tc>
        <w:tc>
          <w:tcPr>
            <w:tcW w:w="1660" w:type="dxa"/>
            <w:tcBorders>
              <w:top w:val="single" w:sz="2" w:space="0" w:color="auto"/>
              <w:bottom w:val="single" w:sz="2" w:space="0" w:color="auto"/>
            </w:tcBorders>
            <w:shd w:val="clear" w:color="auto" w:fill="auto"/>
          </w:tcPr>
          <w:p w:rsidR="00F14C81" w:rsidRDefault="006722EB" w:rsidP="00D62ED4">
            <w:pPr>
              <w:pStyle w:val="Tabletext"/>
            </w:pPr>
            <w:r>
              <w:t>2</w:t>
            </w:r>
          </w:p>
        </w:tc>
      </w:tr>
      <w:tr w:rsidR="00455B98" w:rsidRPr="00A40A2D" w:rsidTr="00833D29">
        <w:tc>
          <w:tcPr>
            <w:tcW w:w="714" w:type="dxa"/>
            <w:tcBorders>
              <w:top w:val="single" w:sz="2" w:space="0" w:color="auto"/>
              <w:bottom w:val="single" w:sz="2" w:space="0" w:color="auto"/>
            </w:tcBorders>
            <w:shd w:val="clear" w:color="auto" w:fill="auto"/>
          </w:tcPr>
          <w:p w:rsidR="00455B98" w:rsidRDefault="00F14C81" w:rsidP="00D62ED4">
            <w:pPr>
              <w:pStyle w:val="Tabletext"/>
            </w:pPr>
            <w:r>
              <w:t>4</w:t>
            </w:r>
          </w:p>
        </w:tc>
        <w:tc>
          <w:tcPr>
            <w:tcW w:w="6652" w:type="dxa"/>
            <w:tcBorders>
              <w:top w:val="single" w:sz="2" w:space="0" w:color="auto"/>
              <w:bottom w:val="single" w:sz="2" w:space="0" w:color="auto"/>
            </w:tcBorders>
            <w:shd w:val="clear" w:color="auto" w:fill="auto"/>
          </w:tcPr>
          <w:p w:rsidR="00455B98" w:rsidRPr="000E3A5C" w:rsidRDefault="00455B98" w:rsidP="000E3A5C">
            <w:pPr>
              <w:pStyle w:val="Tabletext"/>
            </w:pPr>
            <w:r>
              <w:t>Changes to typeface</w:t>
            </w:r>
          </w:p>
        </w:tc>
        <w:tc>
          <w:tcPr>
            <w:tcW w:w="1660" w:type="dxa"/>
            <w:tcBorders>
              <w:top w:val="single" w:sz="2" w:space="0" w:color="auto"/>
              <w:bottom w:val="single" w:sz="2" w:space="0" w:color="auto"/>
            </w:tcBorders>
            <w:shd w:val="clear" w:color="auto" w:fill="auto"/>
          </w:tcPr>
          <w:p w:rsidR="00455B98" w:rsidRDefault="00355214" w:rsidP="00D62ED4">
            <w:pPr>
              <w:pStyle w:val="Tabletext"/>
            </w:pPr>
            <w:r>
              <w:t>5</w:t>
            </w:r>
          </w:p>
        </w:tc>
      </w:tr>
      <w:tr w:rsidR="003F53EB" w:rsidRPr="00A40A2D" w:rsidTr="00833D29">
        <w:tc>
          <w:tcPr>
            <w:tcW w:w="714" w:type="dxa"/>
            <w:tcBorders>
              <w:top w:val="single" w:sz="2" w:space="0" w:color="auto"/>
              <w:bottom w:val="single" w:sz="2" w:space="0" w:color="auto"/>
            </w:tcBorders>
            <w:shd w:val="clear" w:color="auto" w:fill="auto"/>
          </w:tcPr>
          <w:p w:rsidR="003F53EB" w:rsidRDefault="00F14C81" w:rsidP="00D62ED4">
            <w:pPr>
              <w:pStyle w:val="Tabletext"/>
            </w:pPr>
            <w:r>
              <w:t>5</w:t>
            </w:r>
          </w:p>
        </w:tc>
        <w:tc>
          <w:tcPr>
            <w:tcW w:w="6652" w:type="dxa"/>
            <w:tcBorders>
              <w:top w:val="single" w:sz="2" w:space="0" w:color="auto"/>
              <w:bottom w:val="single" w:sz="2" w:space="0" w:color="auto"/>
            </w:tcBorders>
            <w:shd w:val="clear" w:color="auto" w:fill="auto"/>
          </w:tcPr>
          <w:p w:rsidR="003F53EB" w:rsidRDefault="003F53EB" w:rsidP="000E3A5C">
            <w:pPr>
              <w:pStyle w:val="Tabletext"/>
            </w:pPr>
            <w:r w:rsidRPr="003F53EB">
              <w:t>Correct a drafting error</w:t>
            </w:r>
          </w:p>
        </w:tc>
        <w:tc>
          <w:tcPr>
            <w:tcW w:w="1660" w:type="dxa"/>
            <w:tcBorders>
              <w:top w:val="single" w:sz="2" w:space="0" w:color="auto"/>
              <w:bottom w:val="single" w:sz="2" w:space="0" w:color="auto"/>
            </w:tcBorders>
            <w:shd w:val="clear" w:color="auto" w:fill="auto"/>
          </w:tcPr>
          <w:p w:rsidR="003F53EB" w:rsidRDefault="003F53EB" w:rsidP="00D62ED4">
            <w:pPr>
              <w:pStyle w:val="Tabletext"/>
            </w:pPr>
            <w:r>
              <w:t>1</w:t>
            </w:r>
          </w:p>
        </w:tc>
      </w:tr>
      <w:tr w:rsidR="000E3A5C" w:rsidRPr="00A40A2D" w:rsidTr="00833D29">
        <w:tc>
          <w:tcPr>
            <w:tcW w:w="714" w:type="dxa"/>
            <w:tcBorders>
              <w:top w:val="single" w:sz="2" w:space="0" w:color="auto"/>
              <w:bottom w:val="single" w:sz="2" w:space="0" w:color="auto"/>
            </w:tcBorders>
            <w:shd w:val="clear" w:color="auto" w:fill="auto"/>
          </w:tcPr>
          <w:p w:rsidR="000E3A5C" w:rsidRDefault="00F14C81" w:rsidP="00D62ED4">
            <w:pPr>
              <w:pStyle w:val="Tabletext"/>
            </w:pPr>
            <w:r>
              <w:t>6</w:t>
            </w:r>
          </w:p>
        </w:tc>
        <w:tc>
          <w:tcPr>
            <w:tcW w:w="6652" w:type="dxa"/>
            <w:tcBorders>
              <w:top w:val="single" w:sz="2" w:space="0" w:color="auto"/>
              <w:bottom w:val="single" w:sz="2" w:space="0" w:color="auto"/>
            </w:tcBorders>
            <w:shd w:val="clear" w:color="auto" w:fill="auto"/>
          </w:tcPr>
          <w:p w:rsidR="000E3A5C" w:rsidRPr="000E3A5C" w:rsidRDefault="000E3A5C" w:rsidP="000E3A5C">
            <w:pPr>
              <w:pStyle w:val="Tabletext"/>
            </w:pPr>
            <w:r w:rsidRPr="000E3A5C">
              <w:t>Correct a typographical error</w:t>
            </w:r>
          </w:p>
        </w:tc>
        <w:tc>
          <w:tcPr>
            <w:tcW w:w="1660" w:type="dxa"/>
            <w:tcBorders>
              <w:top w:val="single" w:sz="2" w:space="0" w:color="auto"/>
              <w:bottom w:val="single" w:sz="2" w:space="0" w:color="auto"/>
            </w:tcBorders>
            <w:shd w:val="clear" w:color="auto" w:fill="auto"/>
          </w:tcPr>
          <w:p w:rsidR="000E3A5C" w:rsidRDefault="00995839" w:rsidP="00D62ED4">
            <w:pPr>
              <w:pStyle w:val="Tabletext"/>
            </w:pPr>
            <w:r>
              <w:t>7</w:t>
            </w:r>
          </w:p>
        </w:tc>
      </w:tr>
      <w:tr w:rsidR="00604F4F" w:rsidRPr="00A40A2D" w:rsidTr="009A3BAE">
        <w:tc>
          <w:tcPr>
            <w:tcW w:w="714" w:type="dxa"/>
            <w:tcBorders>
              <w:top w:val="single" w:sz="2" w:space="0" w:color="auto"/>
              <w:bottom w:val="single" w:sz="2" w:space="0" w:color="auto"/>
            </w:tcBorders>
            <w:shd w:val="clear" w:color="auto" w:fill="auto"/>
          </w:tcPr>
          <w:p w:rsidR="00604F4F" w:rsidRDefault="00F14C81" w:rsidP="00D62ED4">
            <w:pPr>
              <w:pStyle w:val="Tabletext"/>
            </w:pPr>
            <w:r>
              <w:t>7</w:t>
            </w:r>
          </w:p>
        </w:tc>
        <w:tc>
          <w:tcPr>
            <w:tcW w:w="6652" w:type="dxa"/>
            <w:tcBorders>
              <w:top w:val="single" w:sz="2" w:space="0" w:color="auto"/>
              <w:bottom w:val="single" w:sz="2" w:space="0" w:color="auto"/>
            </w:tcBorders>
            <w:shd w:val="clear" w:color="auto" w:fill="auto"/>
          </w:tcPr>
          <w:p w:rsidR="00604F4F" w:rsidRPr="00117A9A" w:rsidRDefault="00604F4F" w:rsidP="00D62ED4">
            <w:pPr>
              <w:pStyle w:val="Tabletext"/>
            </w:pPr>
            <w:r w:rsidRPr="00117A9A">
              <w:t>Give effect to the misdescribed amendment</w:t>
            </w:r>
            <w:r>
              <w:t>s</w:t>
            </w:r>
            <w:r w:rsidRPr="00117A9A">
              <w:t xml:space="preserve"> as intended</w:t>
            </w:r>
          </w:p>
        </w:tc>
        <w:tc>
          <w:tcPr>
            <w:tcW w:w="1660" w:type="dxa"/>
            <w:tcBorders>
              <w:top w:val="single" w:sz="2" w:space="0" w:color="auto"/>
              <w:bottom w:val="single" w:sz="2" w:space="0" w:color="auto"/>
            </w:tcBorders>
            <w:shd w:val="clear" w:color="auto" w:fill="auto"/>
          </w:tcPr>
          <w:p w:rsidR="00604F4F" w:rsidRDefault="006722EB" w:rsidP="00D62ED4">
            <w:pPr>
              <w:pStyle w:val="Tabletext"/>
            </w:pPr>
            <w:r>
              <w:t>39</w:t>
            </w:r>
          </w:p>
        </w:tc>
      </w:tr>
      <w:tr w:rsidR="009A3BAE" w:rsidRPr="00A40A2D" w:rsidTr="00455B98">
        <w:tc>
          <w:tcPr>
            <w:tcW w:w="714" w:type="dxa"/>
            <w:tcBorders>
              <w:top w:val="single" w:sz="2" w:space="0" w:color="auto"/>
              <w:bottom w:val="single" w:sz="2" w:space="0" w:color="auto"/>
            </w:tcBorders>
            <w:shd w:val="clear" w:color="auto" w:fill="auto"/>
          </w:tcPr>
          <w:p w:rsidR="009A3BAE" w:rsidRDefault="00F14C81" w:rsidP="00D62ED4">
            <w:pPr>
              <w:pStyle w:val="Tabletext"/>
            </w:pPr>
            <w:r>
              <w:t>8</w:t>
            </w:r>
          </w:p>
        </w:tc>
        <w:tc>
          <w:tcPr>
            <w:tcW w:w="6652" w:type="dxa"/>
            <w:tcBorders>
              <w:top w:val="single" w:sz="2" w:space="0" w:color="auto"/>
              <w:bottom w:val="single" w:sz="2" w:space="0" w:color="auto"/>
            </w:tcBorders>
            <w:shd w:val="clear" w:color="auto" w:fill="auto"/>
          </w:tcPr>
          <w:p w:rsidR="009A3BAE" w:rsidRPr="00117A9A" w:rsidRDefault="009A3BAE" w:rsidP="00D62ED4">
            <w:pPr>
              <w:pStyle w:val="Tabletext"/>
            </w:pPr>
            <w:r>
              <w:t>Removal of redundant text</w:t>
            </w:r>
          </w:p>
        </w:tc>
        <w:tc>
          <w:tcPr>
            <w:tcW w:w="1660" w:type="dxa"/>
            <w:tcBorders>
              <w:top w:val="single" w:sz="2" w:space="0" w:color="auto"/>
              <w:bottom w:val="single" w:sz="2" w:space="0" w:color="auto"/>
            </w:tcBorders>
            <w:shd w:val="clear" w:color="auto" w:fill="auto"/>
          </w:tcPr>
          <w:p w:rsidR="009A3BAE" w:rsidRDefault="00FE4386" w:rsidP="00D62ED4">
            <w:pPr>
              <w:pStyle w:val="Tabletext"/>
            </w:pPr>
            <w:r>
              <w:t>4</w:t>
            </w:r>
          </w:p>
        </w:tc>
      </w:tr>
      <w:tr w:rsidR="00B623FF" w:rsidRPr="00A40A2D" w:rsidTr="00455B98">
        <w:tc>
          <w:tcPr>
            <w:tcW w:w="714" w:type="dxa"/>
            <w:tcBorders>
              <w:top w:val="single" w:sz="2" w:space="0" w:color="auto"/>
              <w:bottom w:val="single" w:sz="2" w:space="0" w:color="auto"/>
            </w:tcBorders>
            <w:shd w:val="clear" w:color="auto" w:fill="auto"/>
          </w:tcPr>
          <w:p w:rsidR="00B623FF" w:rsidRDefault="00F14C81" w:rsidP="00D62ED4">
            <w:pPr>
              <w:pStyle w:val="Tabletext"/>
            </w:pPr>
            <w:r>
              <w:t>9</w:t>
            </w:r>
          </w:p>
        </w:tc>
        <w:tc>
          <w:tcPr>
            <w:tcW w:w="6652" w:type="dxa"/>
            <w:tcBorders>
              <w:top w:val="single" w:sz="2" w:space="0" w:color="auto"/>
              <w:bottom w:val="single" w:sz="2" w:space="0" w:color="auto"/>
            </w:tcBorders>
            <w:shd w:val="clear" w:color="auto" w:fill="auto"/>
          </w:tcPr>
          <w:p w:rsidR="00B623FF" w:rsidRDefault="00B623FF" w:rsidP="00D62ED4">
            <w:pPr>
              <w:pStyle w:val="Tabletext"/>
            </w:pPr>
            <w:r>
              <w:t>Renumbering of provisions</w:t>
            </w:r>
          </w:p>
        </w:tc>
        <w:tc>
          <w:tcPr>
            <w:tcW w:w="1660" w:type="dxa"/>
            <w:tcBorders>
              <w:top w:val="single" w:sz="2" w:space="0" w:color="auto"/>
              <w:bottom w:val="single" w:sz="2" w:space="0" w:color="auto"/>
            </w:tcBorders>
            <w:shd w:val="clear" w:color="auto" w:fill="auto"/>
          </w:tcPr>
          <w:p w:rsidR="00B623FF" w:rsidRDefault="00417D75" w:rsidP="00D62ED4">
            <w:pPr>
              <w:pStyle w:val="Tabletext"/>
            </w:pPr>
            <w:r>
              <w:t>6</w:t>
            </w:r>
          </w:p>
        </w:tc>
      </w:tr>
      <w:tr w:rsidR="00ED10F7" w:rsidRPr="00A40A2D" w:rsidTr="00455B98">
        <w:tc>
          <w:tcPr>
            <w:tcW w:w="714" w:type="dxa"/>
            <w:tcBorders>
              <w:top w:val="single" w:sz="2" w:space="0" w:color="auto"/>
              <w:bottom w:val="single" w:sz="2" w:space="0" w:color="auto"/>
            </w:tcBorders>
            <w:shd w:val="clear" w:color="auto" w:fill="auto"/>
          </w:tcPr>
          <w:p w:rsidR="00ED10F7" w:rsidRDefault="00F14C81" w:rsidP="00D62ED4">
            <w:pPr>
              <w:pStyle w:val="Tabletext"/>
            </w:pPr>
            <w:r>
              <w:t>10</w:t>
            </w:r>
          </w:p>
        </w:tc>
        <w:tc>
          <w:tcPr>
            <w:tcW w:w="6652" w:type="dxa"/>
            <w:tcBorders>
              <w:top w:val="single" w:sz="2" w:space="0" w:color="auto"/>
              <w:bottom w:val="single" w:sz="2" w:space="0" w:color="auto"/>
            </w:tcBorders>
            <w:shd w:val="clear" w:color="auto" w:fill="auto"/>
          </w:tcPr>
          <w:p w:rsidR="00ED10F7" w:rsidRDefault="00ED10F7" w:rsidP="00D62ED4">
            <w:pPr>
              <w:pStyle w:val="Tabletext"/>
            </w:pPr>
            <w:r>
              <w:t>Reordering of definitions</w:t>
            </w:r>
          </w:p>
        </w:tc>
        <w:tc>
          <w:tcPr>
            <w:tcW w:w="1660" w:type="dxa"/>
            <w:tcBorders>
              <w:top w:val="single" w:sz="2" w:space="0" w:color="auto"/>
              <w:bottom w:val="single" w:sz="2" w:space="0" w:color="auto"/>
            </w:tcBorders>
            <w:shd w:val="clear" w:color="auto" w:fill="auto"/>
          </w:tcPr>
          <w:p w:rsidR="00ED10F7" w:rsidRDefault="00ED10F7" w:rsidP="00D62ED4">
            <w:pPr>
              <w:pStyle w:val="Tabletext"/>
            </w:pPr>
            <w:r>
              <w:t>1</w:t>
            </w:r>
          </w:p>
        </w:tc>
      </w:tr>
      <w:tr w:rsidR="00455B98" w:rsidRPr="00A40A2D" w:rsidTr="00CE6E67">
        <w:tc>
          <w:tcPr>
            <w:tcW w:w="714" w:type="dxa"/>
            <w:tcBorders>
              <w:top w:val="single" w:sz="2" w:space="0" w:color="auto"/>
              <w:bottom w:val="single" w:sz="2" w:space="0" w:color="auto"/>
            </w:tcBorders>
            <w:shd w:val="clear" w:color="auto" w:fill="auto"/>
          </w:tcPr>
          <w:p w:rsidR="00455B98" w:rsidRDefault="00F14C81" w:rsidP="00D62ED4">
            <w:pPr>
              <w:pStyle w:val="Tabletext"/>
            </w:pPr>
            <w:r>
              <w:t>11</w:t>
            </w:r>
          </w:p>
        </w:tc>
        <w:tc>
          <w:tcPr>
            <w:tcW w:w="6652" w:type="dxa"/>
            <w:tcBorders>
              <w:top w:val="single" w:sz="2" w:space="0" w:color="auto"/>
              <w:bottom w:val="single" w:sz="2" w:space="0" w:color="auto"/>
            </w:tcBorders>
            <w:shd w:val="clear" w:color="auto" w:fill="auto"/>
          </w:tcPr>
          <w:p w:rsidR="00455B98" w:rsidRDefault="00455B98" w:rsidP="00D62ED4">
            <w:pPr>
              <w:pStyle w:val="Tabletext"/>
            </w:pPr>
            <w:r>
              <w:t>Updates to cross</w:t>
            </w:r>
            <w:r w:rsidR="00D62ED4">
              <w:noBreakHyphen/>
            </w:r>
            <w:r>
              <w:t>references</w:t>
            </w:r>
          </w:p>
        </w:tc>
        <w:tc>
          <w:tcPr>
            <w:tcW w:w="1660" w:type="dxa"/>
            <w:tcBorders>
              <w:top w:val="single" w:sz="2" w:space="0" w:color="auto"/>
              <w:bottom w:val="single" w:sz="2" w:space="0" w:color="auto"/>
            </w:tcBorders>
            <w:shd w:val="clear" w:color="auto" w:fill="auto"/>
          </w:tcPr>
          <w:p w:rsidR="00455B98" w:rsidRDefault="00675633" w:rsidP="00D62ED4">
            <w:pPr>
              <w:pStyle w:val="Tabletext"/>
            </w:pPr>
            <w:r>
              <w:t>3</w:t>
            </w:r>
          </w:p>
        </w:tc>
      </w:tr>
      <w:tr w:rsidR="00CE6E67" w:rsidRPr="00A40A2D" w:rsidTr="000E3A5C">
        <w:tc>
          <w:tcPr>
            <w:tcW w:w="714" w:type="dxa"/>
            <w:tcBorders>
              <w:top w:val="single" w:sz="2" w:space="0" w:color="auto"/>
              <w:bottom w:val="single" w:sz="12" w:space="0" w:color="auto"/>
            </w:tcBorders>
            <w:shd w:val="clear" w:color="auto" w:fill="auto"/>
          </w:tcPr>
          <w:p w:rsidR="00CE6E67" w:rsidRDefault="00F14C81" w:rsidP="00D62ED4">
            <w:pPr>
              <w:pStyle w:val="Tabletext"/>
            </w:pPr>
            <w:r>
              <w:t>12</w:t>
            </w:r>
          </w:p>
        </w:tc>
        <w:tc>
          <w:tcPr>
            <w:tcW w:w="6652" w:type="dxa"/>
            <w:tcBorders>
              <w:top w:val="single" w:sz="2" w:space="0" w:color="auto"/>
              <w:bottom w:val="single" w:sz="12" w:space="0" w:color="auto"/>
            </w:tcBorders>
            <w:shd w:val="clear" w:color="auto" w:fill="auto"/>
          </w:tcPr>
          <w:p w:rsidR="00CE6E67" w:rsidRDefault="00CE6E67" w:rsidP="00D62ED4">
            <w:pPr>
              <w:pStyle w:val="Tabletext"/>
            </w:pPr>
            <w:r>
              <w:t>Updates to references of a law or a provision</w:t>
            </w:r>
          </w:p>
        </w:tc>
        <w:tc>
          <w:tcPr>
            <w:tcW w:w="1660" w:type="dxa"/>
            <w:tcBorders>
              <w:top w:val="single" w:sz="2" w:space="0" w:color="auto"/>
              <w:bottom w:val="single" w:sz="12" w:space="0" w:color="auto"/>
            </w:tcBorders>
            <w:shd w:val="clear" w:color="auto" w:fill="auto"/>
          </w:tcPr>
          <w:p w:rsidR="00CE6E67" w:rsidRDefault="0029526C" w:rsidP="00D62ED4">
            <w:pPr>
              <w:pStyle w:val="Tabletext"/>
            </w:pPr>
            <w:r>
              <w:t>2</w:t>
            </w:r>
          </w:p>
        </w:tc>
      </w:tr>
    </w:tbl>
    <w:p w:rsidR="00B5713E" w:rsidRDefault="00B5713E" w:rsidP="00B5713E">
      <w:pPr>
        <w:pStyle w:val="Tabletext"/>
      </w:pPr>
    </w:p>
    <w:p w:rsidR="00B5713E" w:rsidRDefault="00B5713E" w:rsidP="00B5713E">
      <w:pPr>
        <w:pStyle w:val="BodyNum"/>
      </w:pPr>
      <w:r>
        <w:t xml:space="preserve">Please note that each instance of the power being used in a compilation is counted. </w:t>
      </w:r>
      <w:bookmarkStart w:id="0" w:name="_GoBack"/>
      <w:bookmarkEnd w:id="0"/>
      <w:r>
        <w:t>This means that for a number of compilations the power has been used multiple times (for example, to correct typographical errors in different sections of the same compilation).</w:t>
      </w:r>
    </w:p>
    <w:p w:rsidR="00B5713E" w:rsidRDefault="00B5713E" w:rsidP="00B5713E">
      <w:pPr>
        <w:pStyle w:val="BodyNum"/>
      </w:pPr>
      <w:r>
        <w:t>Complete details of each use of the power within a compilation appears below:</w:t>
      </w:r>
    </w:p>
    <w:p w:rsidR="00417D75" w:rsidRDefault="00417D75" w:rsidP="00417D75">
      <w:pPr>
        <w:pStyle w:val="Head2"/>
        <w:keepLines/>
      </w:pPr>
      <w:bookmarkStart w:id="1" w:name="CITATION"/>
      <w:r w:rsidRPr="00417D75">
        <w:rPr>
          <w:rFonts w:cs="Arial"/>
        </w:rPr>
        <w:t>Financial Framework (Supplementary Powers) Regulations 1997</w:t>
      </w:r>
      <w:r>
        <w:t>, Compilation No. 146, Registration Date: 29 June 2018</w:t>
      </w:r>
    </w:p>
    <w:p w:rsidR="00417D75" w:rsidRPr="00417D75" w:rsidRDefault="00417D75" w:rsidP="00417D75">
      <w:pPr>
        <w:rPr>
          <w:szCs w:val="22"/>
        </w:rPr>
      </w:pPr>
    </w:p>
    <w:p w:rsidR="00417D75" w:rsidRPr="000C2E33" w:rsidRDefault="00417D75" w:rsidP="00417D75">
      <w:pPr>
        <w:rPr>
          <w:b/>
          <w:sz w:val="24"/>
          <w:szCs w:val="24"/>
        </w:rPr>
      </w:pPr>
      <w:r w:rsidRPr="000C2E33">
        <w:rPr>
          <w:b/>
          <w:sz w:val="24"/>
          <w:szCs w:val="24"/>
        </w:rPr>
        <w:t>Part</w:t>
      </w:r>
      <w:r>
        <w:rPr>
          <w:b/>
          <w:sz w:val="24"/>
          <w:szCs w:val="24"/>
        </w:rPr>
        <w:t> </w:t>
      </w:r>
      <w:r w:rsidRPr="000C2E33">
        <w:rPr>
          <w:b/>
          <w:sz w:val="24"/>
          <w:szCs w:val="24"/>
        </w:rPr>
        <w:t>4 of Schedule</w:t>
      </w:r>
      <w:r>
        <w:rPr>
          <w:b/>
          <w:sz w:val="24"/>
          <w:szCs w:val="24"/>
        </w:rPr>
        <w:t> </w:t>
      </w:r>
      <w:r w:rsidRPr="000C2E33">
        <w:rPr>
          <w:b/>
          <w:sz w:val="24"/>
          <w:szCs w:val="24"/>
        </w:rPr>
        <w:t>1AB (table item</w:t>
      </w:r>
      <w:r>
        <w:rPr>
          <w:b/>
          <w:sz w:val="24"/>
          <w:szCs w:val="24"/>
        </w:rPr>
        <w:t> </w:t>
      </w:r>
      <w:r w:rsidRPr="000C2E33">
        <w:rPr>
          <w:b/>
          <w:sz w:val="24"/>
          <w:szCs w:val="24"/>
        </w:rPr>
        <w:t>275 (second occurring))</w:t>
      </w:r>
    </w:p>
    <w:p w:rsidR="00417D75" w:rsidRPr="000C2E33" w:rsidRDefault="00417D75" w:rsidP="00417D75"/>
    <w:p w:rsidR="00417D75" w:rsidRPr="000C2E33" w:rsidRDefault="00417D75" w:rsidP="00417D75">
      <w:pPr>
        <w:rPr>
          <w:b/>
        </w:rPr>
      </w:pPr>
      <w:r w:rsidRPr="000C2E33">
        <w:rPr>
          <w:b/>
        </w:rPr>
        <w:t>Kind of editorial change</w:t>
      </w:r>
    </w:p>
    <w:p w:rsidR="00417D75" w:rsidRPr="000C2E33" w:rsidRDefault="00417D75" w:rsidP="00417D75"/>
    <w:p w:rsidR="00417D75" w:rsidRPr="000C2E33" w:rsidRDefault="00417D75" w:rsidP="00417D75">
      <w:r w:rsidRPr="000C2E33">
        <w:rPr>
          <w:szCs w:val="22"/>
        </w:rPr>
        <w:t>Renumbering of provisions</w:t>
      </w:r>
    </w:p>
    <w:p w:rsidR="00417D75" w:rsidRPr="000C2E33" w:rsidRDefault="00417D75" w:rsidP="00417D75"/>
    <w:p w:rsidR="00417D75" w:rsidRPr="000C2E33" w:rsidRDefault="00417D75" w:rsidP="00417D75">
      <w:pPr>
        <w:keepNext/>
        <w:keepLines/>
        <w:rPr>
          <w:b/>
        </w:rPr>
      </w:pPr>
      <w:r w:rsidRPr="000C2E33">
        <w:rPr>
          <w:b/>
        </w:rPr>
        <w:lastRenderedPageBreak/>
        <w:t>Details of editorial change</w:t>
      </w:r>
    </w:p>
    <w:p w:rsidR="00417D75" w:rsidRPr="000C2E33" w:rsidRDefault="00417D75" w:rsidP="00417D75">
      <w:pPr>
        <w:keepNext/>
        <w:keepLines/>
      </w:pPr>
    </w:p>
    <w:p w:rsidR="00417D75" w:rsidRPr="000C2E33" w:rsidRDefault="00417D75" w:rsidP="00417D75">
      <w:r w:rsidRPr="000C2E33">
        <w:t>Schedule</w:t>
      </w:r>
      <w:r>
        <w:t> </w:t>
      </w:r>
      <w:r w:rsidRPr="000C2E33">
        <w:t>1 item</w:t>
      </w:r>
      <w:r>
        <w:t> </w:t>
      </w:r>
      <w:r w:rsidRPr="000C2E33">
        <w:t xml:space="preserve">1 of the </w:t>
      </w:r>
      <w:r w:rsidRPr="000C2E33">
        <w:rPr>
          <w:i/>
        </w:rPr>
        <w:t>Financial Framework (Supplementary Powers) Amendment (Environment and Energy Measures No.</w:t>
      </w:r>
      <w:r>
        <w:rPr>
          <w:i/>
        </w:rPr>
        <w:t> </w:t>
      </w:r>
      <w:r w:rsidRPr="000C2E33">
        <w:rPr>
          <w:i/>
        </w:rPr>
        <w:t>1) Regulations</w:t>
      </w:r>
      <w:r>
        <w:rPr>
          <w:i/>
        </w:rPr>
        <w:t> </w:t>
      </w:r>
      <w:r w:rsidRPr="000C2E33">
        <w:rPr>
          <w:i/>
        </w:rPr>
        <w:t>2018</w:t>
      </w:r>
      <w:r w:rsidRPr="000C2E33">
        <w:t xml:space="preserve"> inserts table items</w:t>
      </w:r>
      <w:r>
        <w:t> </w:t>
      </w:r>
      <w:r w:rsidRPr="000C2E33">
        <w:t>275 and 276 in the appropriate position in Part</w:t>
      </w:r>
      <w:r>
        <w:t> </w:t>
      </w:r>
      <w:r w:rsidRPr="000C2E33">
        <w:t>4 of Schedule</w:t>
      </w:r>
      <w:r>
        <w:t> </w:t>
      </w:r>
      <w:r w:rsidRPr="000C2E33">
        <w:t>1AB.</w:t>
      </w:r>
    </w:p>
    <w:p w:rsidR="00417D75" w:rsidRPr="000C2E33" w:rsidRDefault="00417D75" w:rsidP="00417D75"/>
    <w:p w:rsidR="00417D75" w:rsidRPr="000C2E33" w:rsidRDefault="00417D75" w:rsidP="00417D75">
      <w:r w:rsidRPr="000C2E33">
        <w:t>Table item</w:t>
      </w:r>
      <w:r>
        <w:t> </w:t>
      </w:r>
      <w:r w:rsidRPr="000C2E33">
        <w:t>275 already appears in Part</w:t>
      </w:r>
      <w:r>
        <w:t> </w:t>
      </w:r>
      <w:r w:rsidRPr="000C2E33">
        <w:t>4 of Schedule</w:t>
      </w:r>
      <w:r>
        <w:t> </w:t>
      </w:r>
      <w:r w:rsidRPr="000C2E33">
        <w:t>1AB.</w:t>
      </w:r>
    </w:p>
    <w:p w:rsidR="00417D75" w:rsidRPr="000C2E33" w:rsidRDefault="00417D75" w:rsidP="00417D75"/>
    <w:p w:rsidR="00417D75" w:rsidRPr="000C2E33" w:rsidRDefault="00417D75" w:rsidP="00417D75">
      <w:r w:rsidRPr="000C2E33">
        <w:t>This compilation was editorially changed by renumbering the newly inserted, second occurring table item</w:t>
      </w:r>
      <w:r>
        <w:t> </w:t>
      </w:r>
      <w:r w:rsidRPr="000C2E33">
        <w:t>275 to table item</w:t>
      </w:r>
      <w:r>
        <w:t> </w:t>
      </w:r>
      <w:r w:rsidRPr="000C2E33">
        <w:t>275A.</w:t>
      </w:r>
    </w:p>
    <w:p w:rsidR="00417D75" w:rsidRPr="000C2E33" w:rsidRDefault="00417D75" w:rsidP="00417D75"/>
    <w:p w:rsidR="00417D75" w:rsidRPr="000C2E33" w:rsidRDefault="00417D75" w:rsidP="00417D75"/>
    <w:p w:rsidR="00417D75" w:rsidRPr="000C2E33" w:rsidRDefault="00417D75" w:rsidP="00417D75">
      <w:pPr>
        <w:rPr>
          <w:b/>
          <w:sz w:val="24"/>
          <w:szCs w:val="24"/>
        </w:rPr>
      </w:pPr>
      <w:r w:rsidRPr="000C2E33">
        <w:rPr>
          <w:b/>
          <w:sz w:val="24"/>
          <w:szCs w:val="24"/>
        </w:rPr>
        <w:t>Part</w:t>
      </w:r>
      <w:r>
        <w:rPr>
          <w:b/>
          <w:sz w:val="24"/>
          <w:szCs w:val="24"/>
        </w:rPr>
        <w:t> </w:t>
      </w:r>
      <w:r w:rsidRPr="000C2E33">
        <w:rPr>
          <w:b/>
          <w:sz w:val="24"/>
          <w:szCs w:val="24"/>
        </w:rPr>
        <w:t>4 of Schedule</w:t>
      </w:r>
      <w:r>
        <w:rPr>
          <w:b/>
          <w:sz w:val="24"/>
          <w:szCs w:val="24"/>
        </w:rPr>
        <w:t> </w:t>
      </w:r>
      <w:r w:rsidRPr="000C2E33">
        <w:rPr>
          <w:b/>
          <w:sz w:val="24"/>
          <w:szCs w:val="24"/>
        </w:rPr>
        <w:t>1AB (table item</w:t>
      </w:r>
      <w:r>
        <w:rPr>
          <w:b/>
          <w:sz w:val="24"/>
          <w:szCs w:val="24"/>
        </w:rPr>
        <w:t> </w:t>
      </w:r>
      <w:r w:rsidRPr="000C2E33">
        <w:rPr>
          <w:b/>
          <w:sz w:val="24"/>
          <w:szCs w:val="24"/>
        </w:rPr>
        <w:t>293)</w:t>
      </w:r>
    </w:p>
    <w:p w:rsidR="00417D75" w:rsidRPr="000C2E33" w:rsidRDefault="00417D75" w:rsidP="00417D75"/>
    <w:p w:rsidR="00417D75" w:rsidRPr="000C2E33" w:rsidRDefault="00417D75" w:rsidP="00417D75">
      <w:pPr>
        <w:rPr>
          <w:b/>
        </w:rPr>
      </w:pPr>
      <w:r w:rsidRPr="000C2E33">
        <w:rPr>
          <w:b/>
        </w:rPr>
        <w:t>Kind of editorial change</w:t>
      </w:r>
    </w:p>
    <w:p w:rsidR="00417D75" w:rsidRPr="000C2E33" w:rsidRDefault="00417D75" w:rsidP="00417D75"/>
    <w:p w:rsidR="00417D75" w:rsidRPr="000C2E33" w:rsidRDefault="00417D75" w:rsidP="00417D75">
      <w:r w:rsidRPr="000C2E33">
        <w:rPr>
          <w:szCs w:val="22"/>
        </w:rPr>
        <w:t>Renumbering of provisions</w:t>
      </w:r>
    </w:p>
    <w:p w:rsidR="00417D75" w:rsidRPr="000C2E33" w:rsidRDefault="00417D75" w:rsidP="00417D75"/>
    <w:p w:rsidR="00417D75" w:rsidRPr="000C2E33" w:rsidRDefault="00417D75" w:rsidP="00417D75">
      <w:pPr>
        <w:rPr>
          <w:b/>
        </w:rPr>
      </w:pPr>
      <w:r w:rsidRPr="000C2E33">
        <w:rPr>
          <w:b/>
        </w:rPr>
        <w:t>Details of editorial change</w:t>
      </w:r>
    </w:p>
    <w:p w:rsidR="00417D75" w:rsidRPr="000C2E33" w:rsidRDefault="00417D75" w:rsidP="00417D75"/>
    <w:p w:rsidR="00417D75" w:rsidRPr="000C2E33" w:rsidRDefault="00417D75" w:rsidP="00417D75">
      <w:r w:rsidRPr="000C2E33">
        <w:t>Schedule</w:t>
      </w:r>
      <w:r>
        <w:t> </w:t>
      </w:r>
      <w:r w:rsidRPr="000C2E33">
        <w:t>1 item</w:t>
      </w:r>
      <w:r>
        <w:t> </w:t>
      </w:r>
      <w:r w:rsidRPr="000C2E33">
        <w:t xml:space="preserve">1 of the </w:t>
      </w:r>
      <w:r w:rsidRPr="000C2E33">
        <w:rPr>
          <w:i/>
        </w:rPr>
        <w:t>Financial Framework (Supplementary Powers) Amendment (Health Measures No.</w:t>
      </w:r>
      <w:r>
        <w:rPr>
          <w:i/>
        </w:rPr>
        <w:t> </w:t>
      </w:r>
      <w:r w:rsidRPr="000C2E33">
        <w:rPr>
          <w:i/>
        </w:rPr>
        <w:t>2) Regulations</w:t>
      </w:r>
      <w:r>
        <w:rPr>
          <w:i/>
        </w:rPr>
        <w:t> </w:t>
      </w:r>
      <w:r w:rsidRPr="000C2E33">
        <w:rPr>
          <w:i/>
        </w:rPr>
        <w:t>2018</w:t>
      </w:r>
      <w:r w:rsidRPr="000C2E33">
        <w:t xml:space="preserve"> inserts table items</w:t>
      </w:r>
      <w:r>
        <w:t> </w:t>
      </w:r>
      <w:r w:rsidRPr="000C2E33">
        <w:t>286 to 293 in the appropriate position in Part</w:t>
      </w:r>
      <w:r>
        <w:t> </w:t>
      </w:r>
      <w:r w:rsidRPr="000C2E33">
        <w:t>4 of Schedule</w:t>
      </w:r>
      <w:r>
        <w:t> </w:t>
      </w:r>
      <w:r w:rsidRPr="000C2E33">
        <w:t>1AB.</w:t>
      </w:r>
    </w:p>
    <w:p w:rsidR="00417D75" w:rsidRPr="000C2E33" w:rsidRDefault="00417D75" w:rsidP="00417D75"/>
    <w:p w:rsidR="00417D75" w:rsidRPr="000C2E33" w:rsidRDefault="00417D75" w:rsidP="00417D75">
      <w:r w:rsidRPr="000C2E33">
        <w:t xml:space="preserve">The second occurring </w:t>
      </w:r>
      <w:r>
        <w:t>paragraph (</w:t>
      </w:r>
      <w:r w:rsidRPr="000C2E33">
        <w:t>c) in table item</w:t>
      </w:r>
      <w:r>
        <w:t> </w:t>
      </w:r>
      <w:r w:rsidRPr="000C2E33">
        <w:t xml:space="preserve">293 contains two </w:t>
      </w:r>
      <w:r>
        <w:t>subparagraph (</w:t>
      </w:r>
      <w:r w:rsidRPr="000C2E33">
        <w:t>i)s.</w:t>
      </w:r>
    </w:p>
    <w:p w:rsidR="00417D75" w:rsidRPr="000C2E33" w:rsidRDefault="00417D75" w:rsidP="00417D75"/>
    <w:p w:rsidR="00417D75" w:rsidRPr="000C2E33" w:rsidRDefault="00417D75" w:rsidP="00417D75">
      <w:r w:rsidRPr="000C2E33">
        <w:t xml:space="preserve">This compilation was editorially changed by renumbering the second occurring </w:t>
      </w:r>
      <w:r>
        <w:t>subparagraph (</w:t>
      </w:r>
      <w:r w:rsidRPr="000C2E33">
        <w:t xml:space="preserve">i) to </w:t>
      </w:r>
      <w:r>
        <w:t>subparagraph (</w:t>
      </w:r>
      <w:r w:rsidRPr="000C2E33">
        <w:t>ii).</w:t>
      </w:r>
    </w:p>
    <w:p w:rsidR="0029526C" w:rsidRDefault="0029526C" w:rsidP="0029526C">
      <w:pPr>
        <w:pStyle w:val="Head2"/>
        <w:keepLines/>
      </w:pPr>
      <w:r w:rsidRPr="0029526C">
        <w:rPr>
          <w:rFonts w:cs="Arial"/>
        </w:rPr>
        <w:t>Therapeutic Goods Legislation Amendment (2018 Measures No. 2) Regulations 2018</w:t>
      </w:r>
      <w:r>
        <w:t>, Compilation No. 1, Registration Date: 26 June 2018</w:t>
      </w:r>
    </w:p>
    <w:p w:rsidR="0029526C" w:rsidRPr="0029526C" w:rsidRDefault="0029526C" w:rsidP="0029526C">
      <w:pPr>
        <w:rPr>
          <w:szCs w:val="22"/>
        </w:rPr>
      </w:pPr>
    </w:p>
    <w:p w:rsidR="0029526C" w:rsidRPr="00A871D1" w:rsidRDefault="0029526C" w:rsidP="0029526C">
      <w:pPr>
        <w:rPr>
          <w:b/>
          <w:sz w:val="24"/>
          <w:szCs w:val="24"/>
        </w:rPr>
      </w:pPr>
      <w:r w:rsidRPr="00A871D1">
        <w:rPr>
          <w:b/>
          <w:sz w:val="24"/>
          <w:szCs w:val="24"/>
        </w:rPr>
        <w:t>Subsection</w:t>
      </w:r>
      <w:r>
        <w:rPr>
          <w:b/>
          <w:sz w:val="24"/>
          <w:szCs w:val="24"/>
        </w:rPr>
        <w:t> </w:t>
      </w:r>
      <w:r w:rsidRPr="00A871D1">
        <w:rPr>
          <w:b/>
          <w:sz w:val="24"/>
          <w:szCs w:val="24"/>
        </w:rPr>
        <w:t>2(1) (table item</w:t>
      </w:r>
      <w:r>
        <w:rPr>
          <w:b/>
          <w:sz w:val="24"/>
          <w:szCs w:val="24"/>
        </w:rPr>
        <w:t> </w:t>
      </w:r>
      <w:r w:rsidRPr="00A871D1">
        <w:rPr>
          <w:b/>
          <w:sz w:val="24"/>
          <w:szCs w:val="24"/>
        </w:rPr>
        <w:t>3, column 2)</w:t>
      </w:r>
    </w:p>
    <w:p w:rsidR="0029526C" w:rsidRPr="00A871D1" w:rsidRDefault="0029526C" w:rsidP="0029526C">
      <w:pPr>
        <w:rPr>
          <w:b/>
        </w:rPr>
      </w:pPr>
    </w:p>
    <w:p w:rsidR="0029526C" w:rsidRPr="00A871D1" w:rsidRDefault="0029526C" w:rsidP="0029526C">
      <w:pPr>
        <w:rPr>
          <w:b/>
        </w:rPr>
      </w:pPr>
      <w:r w:rsidRPr="00A871D1">
        <w:rPr>
          <w:b/>
        </w:rPr>
        <w:t>Kind of editorial change</w:t>
      </w:r>
    </w:p>
    <w:p w:rsidR="0029526C" w:rsidRPr="00A871D1" w:rsidRDefault="0029526C" w:rsidP="0029526C"/>
    <w:p w:rsidR="0029526C" w:rsidRPr="004E5B36" w:rsidRDefault="0029526C" w:rsidP="0029526C">
      <w:r w:rsidRPr="00A871D1">
        <w:t>Update to reference of a law or a provision</w:t>
      </w:r>
    </w:p>
    <w:p w:rsidR="0029526C" w:rsidRPr="00A871D1" w:rsidRDefault="0029526C" w:rsidP="0029526C"/>
    <w:p w:rsidR="0029526C" w:rsidRPr="00A871D1" w:rsidRDefault="0029526C" w:rsidP="0029526C">
      <w:pPr>
        <w:rPr>
          <w:b/>
        </w:rPr>
      </w:pPr>
      <w:r w:rsidRPr="00A871D1">
        <w:rPr>
          <w:b/>
        </w:rPr>
        <w:t>Details of editorial change</w:t>
      </w:r>
    </w:p>
    <w:p w:rsidR="0029526C" w:rsidRPr="00A871D1" w:rsidRDefault="0029526C" w:rsidP="0029526C">
      <w:pPr>
        <w:rPr>
          <w:b/>
        </w:rPr>
      </w:pPr>
    </w:p>
    <w:p w:rsidR="0029526C" w:rsidRPr="00A871D1" w:rsidRDefault="0029526C" w:rsidP="0029526C">
      <w:r w:rsidRPr="00A871D1">
        <w:t xml:space="preserve">This compilation was editorially changed to update a reference from </w:t>
      </w:r>
      <w:r w:rsidRPr="00A871D1">
        <w:rPr>
          <w:i/>
        </w:rPr>
        <w:t>Therapeutic Goods (Fees and Other Measures) Regulations</w:t>
      </w:r>
      <w:r>
        <w:rPr>
          <w:i/>
        </w:rPr>
        <w:t> </w:t>
      </w:r>
      <w:r w:rsidRPr="00A871D1">
        <w:rPr>
          <w:i/>
        </w:rPr>
        <w:t>2018</w:t>
      </w:r>
      <w:r w:rsidRPr="00A871D1">
        <w:t xml:space="preserve"> to </w:t>
      </w:r>
      <w:r w:rsidRPr="00A871D1">
        <w:rPr>
          <w:i/>
        </w:rPr>
        <w:t>Therapeutic Goods Legislation Amendment (Fees and Other Measures) Regulations</w:t>
      </w:r>
      <w:r>
        <w:rPr>
          <w:i/>
        </w:rPr>
        <w:t> </w:t>
      </w:r>
      <w:r w:rsidRPr="00A871D1">
        <w:rPr>
          <w:i/>
        </w:rPr>
        <w:t>2018</w:t>
      </w:r>
      <w:r w:rsidRPr="00A871D1">
        <w:t xml:space="preserve"> in subsection</w:t>
      </w:r>
      <w:r>
        <w:t> </w:t>
      </w:r>
      <w:r w:rsidRPr="00A871D1">
        <w:t>2(1) (table item</w:t>
      </w:r>
      <w:r>
        <w:t> </w:t>
      </w:r>
      <w:r w:rsidRPr="00A871D1">
        <w:t>3, column 2).</w:t>
      </w:r>
    </w:p>
    <w:p w:rsidR="00995839" w:rsidRDefault="00995839" w:rsidP="008B3D77">
      <w:pPr>
        <w:pStyle w:val="Head2"/>
        <w:keepLines/>
      </w:pPr>
      <w:r w:rsidRPr="00995839">
        <w:rPr>
          <w:rFonts w:cs="Arial"/>
        </w:rPr>
        <w:lastRenderedPageBreak/>
        <w:t>Public Sector Superannuation Scheme Trust Deed</w:t>
      </w:r>
      <w:r>
        <w:t>, Compilation No. 23, Registration Date: 21 June 2018</w:t>
      </w:r>
    </w:p>
    <w:p w:rsidR="008B3D77" w:rsidRPr="00367FA9" w:rsidRDefault="008B3D77" w:rsidP="008B3D77">
      <w:pPr>
        <w:keepNext/>
        <w:keepLines/>
        <w:shd w:val="clear" w:color="auto" w:fill="FFFFFF"/>
        <w:spacing w:before="100" w:beforeAutospacing="1" w:after="100" w:afterAutospacing="1" w:line="240" w:lineRule="auto"/>
        <w:rPr>
          <w:rFonts w:cs="Times New Roman"/>
          <w:b/>
          <w:bCs/>
          <w:sz w:val="24"/>
          <w:szCs w:val="24"/>
          <w:lang w:eastAsia="en-AU"/>
        </w:rPr>
      </w:pPr>
      <w:r>
        <w:rPr>
          <w:rFonts w:cs="Times New Roman"/>
          <w:b/>
          <w:bCs/>
          <w:sz w:val="24"/>
          <w:szCs w:val="24"/>
          <w:lang w:eastAsia="en-AU"/>
        </w:rPr>
        <w:t>Paragraph 13.1(a)</w:t>
      </w:r>
    </w:p>
    <w:p w:rsidR="008B3D77" w:rsidRPr="009E1C52" w:rsidRDefault="008B3D77" w:rsidP="008B3D77">
      <w:pPr>
        <w:keepNext/>
        <w:keepLines/>
        <w:shd w:val="clear" w:color="auto" w:fill="FFFFFF"/>
        <w:spacing w:before="100" w:beforeAutospacing="1" w:after="100" w:afterAutospacing="1" w:line="240" w:lineRule="auto"/>
        <w:rPr>
          <w:rFonts w:cs="Times New Roman"/>
          <w:b/>
          <w:bCs/>
          <w:szCs w:val="22"/>
          <w:lang w:eastAsia="en-AU"/>
        </w:rPr>
      </w:pPr>
      <w:r w:rsidRPr="009E1C52">
        <w:rPr>
          <w:rFonts w:cs="Times New Roman"/>
          <w:b/>
          <w:bCs/>
          <w:szCs w:val="22"/>
          <w:lang w:eastAsia="en-AU"/>
        </w:rPr>
        <w:t>Kind of editorial change</w:t>
      </w:r>
    </w:p>
    <w:p w:rsidR="008B3D77" w:rsidRPr="009E1C52" w:rsidRDefault="008B3D77" w:rsidP="008B3D77">
      <w:pPr>
        <w:shd w:val="clear" w:color="auto" w:fill="FFFFFF"/>
        <w:spacing w:before="100" w:beforeAutospacing="1" w:after="100" w:afterAutospacing="1" w:line="240" w:lineRule="auto"/>
        <w:rPr>
          <w:rFonts w:cs="Times New Roman"/>
          <w:szCs w:val="22"/>
          <w:lang w:eastAsia="en-AU"/>
        </w:rPr>
      </w:pPr>
      <w:r w:rsidRPr="009E1C52">
        <w:rPr>
          <w:rFonts w:cs="Times New Roman"/>
          <w:szCs w:val="22"/>
          <w:lang w:eastAsia="en-AU"/>
        </w:rPr>
        <w:t>Give effect to the misdescribed amendments as intended</w:t>
      </w:r>
    </w:p>
    <w:p w:rsidR="008B3D77" w:rsidRPr="009E1C52" w:rsidRDefault="008B3D77" w:rsidP="008B3D77">
      <w:pPr>
        <w:shd w:val="clear" w:color="auto" w:fill="FFFFFF"/>
        <w:spacing w:before="100" w:beforeAutospacing="1" w:after="100" w:afterAutospacing="1" w:line="240" w:lineRule="auto"/>
        <w:rPr>
          <w:rFonts w:cs="Times New Roman"/>
          <w:b/>
          <w:bCs/>
          <w:szCs w:val="22"/>
          <w:lang w:eastAsia="en-AU"/>
        </w:rPr>
      </w:pPr>
      <w:r w:rsidRPr="009E1C52">
        <w:rPr>
          <w:rFonts w:cs="Times New Roman"/>
          <w:b/>
          <w:bCs/>
          <w:szCs w:val="22"/>
          <w:lang w:eastAsia="en-AU"/>
        </w:rPr>
        <w:t>Details of editorial change</w:t>
      </w:r>
    </w:p>
    <w:p w:rsidR="008B3D77" w:rsidRPr="009E1C52" w:rsidRDefault="008B3D77" w:rsidP="008B3D77">
      <w:pPr>
        <w:shd w:val="clear" w:color="auto" w:fill="FFFFFF"/>
        <w:spacing w:before="100" w:beforeAutospacing="1" w:after="100" w:afterAutospacing="1" w:line="240" w:lineRule="auto"/>
        <w:rPr>
          <w:rFonts w:cs="Times New Roman"/>
          <w:szCs w:val="22"/>
          <w:lang w:eastAsia="en-AU"/>
        </w:rPr>
      </w:pPr>
      <w:r w:rsidRPr="009E1C52">
        <w:rPr>
          <w:rFonts w:cs="Times New Roman"/>
          <w:szCs w:val="22"/>
          <w:lang w:eastAsia="en-AU"/>
        </w:rPr>
        <w:t xml:space="preserve">The instruction in Schedule 1 item 7 of the </w:t>
      </w:r>
      <w:r w:rsidRPr="009E1C52">
        <w:rPr>
          <w:rFonts w:cs="Times New Roman"/>
          <w:i/>
          <w:szCs w:val="22"/>
          <w:lang w:eastAsia="en-AU"/>
        </w:rPr>
        <w:t xml:space="preserve">Superannuation Amendment (PSS Trust Deed) Instrument 2018 </w:t>
      </w:r>
      <w:r w:rsidRPr="009E1C52">
        <w:rPr>
          <w:rFonts w:cs="Times New Roman"/>
          <w:szCs w:val="22"/>
          <w:lang w:eastAsia="en-AU"/>
        </w:rPr>
        <w:t>instructs: “After “CSC,” insert “or a member of the staff of CSC”.”</w:t>
      </w:r>
    </w:p>
    <w:p w:rsidR="008B3D77" w:rsidRPr="009E1C52" w:rsidRDefault="008B3D77" w:rsidP="008B3D77">
      <w:pPr>
        <w:shd w:val="clear" w:color="auto" w:fill="FFFFFF"/>
        <w:spacing w:before="100" w:beforeAutospacing="1" w:after="100" w:afterAutospacing="1" w:line="240" w:lineRule="auto"/>
        <w:rPr>
          <w:rFonts w:cs="Times New Roman"/>
          <w:szCs w:val="22"/>
          <w:lang w:eastAsia="en-AU"/>
        </w:rPr>
      </w:pPr>
      <w:r w:rsidRPr="009E1C52">
        <w:rPr>
          <w:rFonts w:cs="Times New Roman"/>
          <w:szCs w:val="22"/>
          <w:lang w:eastAsia="en-AU"/>
        </w:rPr>
        <w:t>“CSC,” does not appear. However, the word “CSC” does appear.</w:t>
      </w:r>
    </w:p>
    <w:p w:rsidR="008B3D77" w:rsidRPr="009E1C52" w:rsidRDefault="008B3D77" w:rsidP="008B3D77">
      <w:pPr>
        <w:shd w:val="clear" w:color="auto" w:fill="FFFFFF"/>
        <w:spacing w:before="100" w:beforeAutospacing="1" w:after="100" w:afterAutospacing="1" w:line="240" w:lineRule="auto"/>
        <w:rPr>
          <w:rFonts w:cs="Times New Roman"/>
          <w:szCs w:val="22"/>
          <w:lang w:eastAsia="en-AU"/>
        </w:rPr>
      </w:pPr>
      <w:r w:rsidRPr="009E1C52">
        <w:rPr>
          <w:rFonts w:cs="Times New Roman"/>
          <w:szCs w:val="22"/>
          <w:lang w:eastAsia="en-AU"/>
        </w:rPr>
        <w:t>The compilation was editorially changed to insert after “CSC” the words “or a member of the staff of CSC” and give effect to the misdescribed amendment as intended.</w:t>
      </w:r>
    </w:p>
    <w:p w:rsidR="008B3D77" w:rsidRPr="009E1C52" w:rsidRDefault="008B3D77" w:rsidP="008B3D77">
      <w:pPr>
        <w:shd w:val="clear" w:color="auto" w:fill="FFFFFF"/>
        <w:spacing w:before="100" w:beforeAutospacing="1" w:after="100" w:afterAutospacing="1" w:line="240" w:lineRule="auto"/>
        <w:rPr>
          <w:rFonts w:cs="Times New Roman"/>
          <w:szCs w:val="22"/>
          <w:lang w:eastAsia="en-AU"/>
        </w:rPr>
      </w:pPr>
    </w:p>
    <w:p w:rsidR="008B3D77" w:rsidRDefault="008B3D77" w:rsidP="008B3D77">
      <w:pPr>
        <w:shd w:val="clear" w:color="auto" w:fill="FFFFFF"/>
        <w:spacing w:before="100" w:beforeAutospacing="1" w:after="100" w:afterAutospacing="1" w:line="240" w:lineRule="auto"/>
        <w:rPr>
          <w:rFonts w:cs="Times New Roman"/>
          <w:b/>
          <w:sz w:val="24"/>
          <w:szCs w:val="24"/>
          <w:lang w:eastAsia="en-AU"/>
        </w:rPr>
      </w:pPr>
      <w:r>
        <w:rPr>
          <w:rFonts w:cs="Times New Roman"/>
          <w:b/>
          <w:sz w:val="24"/>
          <w:szCs w:val="24"/>
          <w:lang w:eastAsia="en-AU"/>
        </w:rPr>
        <w:t>Rule 11.3.7A</w:t>
      </w:r>
    </w:p>
    <w:p w:rsidR="008B3D77" w:rsidRPr="009E1C52" w:rsidRDefault="008B3D77" w:rsidP="008B3D77">
      <w:pPr>
        <w:shd w:val="clear" w:color="auto" w:fill="FFFFFF"/>
        <w:spacing w:before="100" w:beforeAutospacing="1" w:after="100" w:afterAutospacing="1" w:line="240" w:lineRule="auto"/>
        <w:rPr>
          <w:rFonts w:cs="Times New Roman"/>
          <w:b/>
          <w:bCs/>
          <w:szCs w:val="22"/>
          <w:lang w:eastAsia="en-AU"/>
        </w:rPr>
      </w:pPr>
      <w:r w:rsidRPr="009E1C52">
        <w:rPr>
          <w:rFonts w:cs="Times New Roman"/>
          <w:b/>
          <w:bCs/>
          <w:szCs w:val="22"/>
          <w:lang w:eastAsia="en-AU"/>
        </w:rPr>
        <w:t>Kind of editorial change</w:t>
      </w:r>
    </w:p>
    <w:p w:rsidR="008B3D77" w:rsidRPr="009E1C52" w:rsidRDefault="008B3D77" w:rsidP="008B3D77">
      <w:pPr>
        <w:shd w:val="clear" w:color="auto" w:fill="FFFFFF"/>
        <w:spacing w:before="100" w:beforeAutospacing="1" w:after="100" w:afterAutospacing="1" w:line="240" w:lineRule="auto"/>
        <w:rPr>
          <w:rFonts w:cs="Times New Roman"/>
          <w:szCs w:val="22"/>
          <w:lang w:eastAsia="en-AU"/>
        </w:rPr>
      </w:pPr>
      <w:r w:rsidRPr="009E1C52">
        <w:rPr>
          <w:rFonts w:cs="Times New Roman"/>
          <w:szCs w:val="22"/>
          <w:lang w:eastAsia="en-AU"/>
        </w:rPr>
        <w:t>Correct a typographical error</w:t>
      </w:r>
    </w:p>
    <w:p w:rsidR="008B3D77" w:rsidRPr="009E1C52" w:rsidRDefault="008B3D77" w:rsidP="008B3D77">
      <w:pPr>
        <w:shd w:val="clear" w:color="auto" w:fill="FFFFFF"/>
        <w:spacing w:before="100" w:beforeAutospacing="1" w:after="100" w:afterAutospacing="1" w:line="240" w:lineRule="auto"/>
        <w:rPr>
          <w:rFonts w:cs="Times New Roman"/>
          <w:b/>
          <w:bCs/>
          <w:szCs w:val="22"/>
          <w:lang w:eastAsia="en-AU"/>
        </w:rPr>
      </w:pPr>
      <w:r w:rsidRPr="009E1C52">
        <w:rPr>
          <w:rFonts w:cs="Times New Roman"/>
          <w:b/>
          <w:bCs/>
          <w:szCs w:val="22"/>
          <w:lang w:eastAsia="en-AU"/>
        </w:rPr>
        <w:t>Details of editorial change</w:t>
      </w:r>
    </w:p>
    <w:p w:rsidR="008B3D77" w:rsidRPr="009E1C52" w:rsidRDefault="008B3D77" w:rsidP="008B3D77">
      <w:pPr>
        <w:shd w:val="clear" w:color="auto" w:fill="FFFFFF"/>
        <w:spacing w:before="100" w:beforeAutospacing="1" w:after="100" w:afterAutospacing="1" w:line="240" w:lineRule="auto"/>
        <w:rPr>
          <w:rFonts w:cs="Times New Roman"/>
          <w:szCs w:val="22"/>
          <w:lang w:eastAsia="en-AU"/>
        </w:rPr>
      </w:pPr>
      <w:r w:rsidRPr="009E1C52">
        <w:rPr>
          <w:rFonts w:cs="Times New Roman"/>
          <w:szCs w:val="22"/>
          <w:lang w:eastAsia="en-AU"/>
        </w:rPr>
        <w:t xml:space="preserve">The instruction in Schedule 2 item 38 of the </w:t>
      </w:r>
      <w:r w:rsidRPr="009E1C52">
        <w:rPr>
          <w:rFonts w:cs="Times New Roman"/>
          <w:i/>
          <w:szCs w:val="22"/>
          <w:lang w:eastAsia="en-AU"/>
        </w:rPr>
        <w:t xml:space="preserve">Superannuation Amendment (PSS Trust Deed) Instrument 2018 </w:t>
      </w:r>
      <w:r w:rsidRPr="009E1C52">
        <w:rPr>
          <w:rFonts w:cs="Times New Roman"/>
          <w:szCs w:val="22"/>
          <w:lang w:eastAsia="en-AU"/>
        </w:rPr>
        <w:t>instructs to insert Rule 11.3.7A after Rule 11.3.7. At the end of the inserted Rule 11.3.7A there is a closing quotation mark.</w:t>
      </w:r>
    </w:p>
    <w:p w:rsidR="008B3D77" w:rsidRPr="009E1C52" w:rsidRDefault="008B3D77" w:rsidP="008B3D77">
      <w:pPr>
        <w:shd w:val="clear" w:color="auto" w:fill="FFFFFF"/>
        <w:spacing w:before="100" w:beforeAutospacing="1" w:after="100" w:afterAutospacing="1" w:line="240" w:lineRule="auto"/>
        <w:rPr>
          <w:rFonts w:cs="Times New Roman"/>
          <w:szCs w:val="22"/>
          <w:lang w:eastAsia="en-AU"/>
        </w:rPr>
      </w:pPr>
      <w:r w:rsidRPr="009E1C52">
        <w:rPr>
          <w:rFonts w:cs="Times New Roman"/>
          <w:szCs w:val="22"/>
          <w:lang w:eastAsia="en-AU"/>
        </w:rPr>
        <w:t>This compilation was editorially changed to insert Rule 11.3.7A without the closing quotation mark after Rule 11.3.7 and correct the typographical error.</w:t>
      </w:r>
    </w:p>
    <w:p w:rsidR="008B3D77" w:rsidRDefault="008B3D77" w:rsidP="008B3D77">
      <w:pPr>
        <w:shd w:val="clear" w:color="auto" w:fill="FFFFFF"/>
        <w:spacing w:before="100" w:beforeAutospacing="1" w:after="100" w:afterAutospacing="1" w:line="240" w:lineRule="auto"/>
        <w:rPr>
          <w:rFonts w:cs="Times New Roman"/>
          <w:b/>
          <w:sz w:val="24"/>
          <w:szCs w:val="24"/>
          <w:lang w:eastAsia="en-AU"/>
        </w:rPr>
      </w:pPr>
    </w:p>
    <w:p w:rsidR="008B3D77" w:rsidRDefault="008B3D77" w:rsidP="008B3D77">
      <w:pPr>
        <w:shd w:val="clear" w:color="auto" w:fill="FFFFFF"/>
        <w:spacing w:before="100" w:beforeAutospacing="1" w:after="100" w:afterAutospacing="1" w:line="240" w:lineRule="auto"/>
        <w:rPr>
          <w:rFonts w:cs="Times New Roman"/>
          <w:b/>
          <w:sz w:val="24"/>
          <w:szCs w:val="24"/>
          <w:lang w:eastAsia="en-AU"/>
        </w:rPr>
      </w:pPr>
      <w:r>
        <w:rPr>
          <w:rFonts w:cs="Times New Roman"/>
          <w:b/>
          <w:sz w:val="24"/>
          <w:szCs w:val="24"/>
          <w:lang w:eastAsia="en-AU"/>
        </w:rPr>
        <w:t>Rule 11.5.1A</w:t>
      </w:r>
    </w:p>
    <w:p w:rsidR="008B3D77" w:rsidRPr="009E1C52" w:rsidRDefault="008B3D77" w:rsidP="008B3D77">
      <w:pPr>
        <w:shd w:val="clear" w:color="auto" w:fill="FFFFFF"/>
        <w:spacing w:before="100" w:beforeAutospacing="1" w:after="100" w:afterAutospacing="1" w:line="240" w:lineRule="auto"/>
        <w:rPr>
          <w:rFonts w:cs="Times New Roman"/>
          <w:b/>
          <w:bCs/>
          <w:szCs w:val="22"/>
          <w:lang w:eastAsia="en-AU"/>
        </w:rPr>
      </w:pPr>
      <w:r w:rsidRPr="009E1C52">
        <w:rPr>
          <w:rFonts w:cs="Times New Roman"/>
          <w:b/>
          <w:bCs/>
          <w:szCs w:val="22"/>
          <w:lang w:eastAsia="en-AU"/>
        </w:rPr>
        <w:t>Kind of editorial change</w:t>
      </w:r>
    </w:p>
    <w:p w:rsidR="008B3D77" w:rsidRPr="009E1C52" w:rsidRDefault="008B3D77" w:rsidP="008B3D77">
      <w:pPr>
        <w:shd w:val="clear" w:color="auto" w:fill="FFFFFF"/>
        <w:spacing w:before="100" w:beforeAutospacing="1" w:after="100" w:afterAutospacing="1" w:line="240" w:lineRule="auto"/>
        <w:rPr>
          <w:rFonts w:cs="Times New Roman"/>
          <w:szCs w:val="22"/>
          <w:lang w:eastAsia="en-AU"/>
        </w:rPr>
      </w:pPr>
      <w:r w:rsidRPr="009E1C52">
        <w:rPr>
          <w:rFonts w:cs="Times New Roman"/>
          <w:szCs w:val="22"/>
          <w:lang w:eastAsia="en-AU"/>
        </w:rPr>
        <w:t>Correct a typographical error</w:t>
      </w:r>
    </w:p>
    <w:p w:rsidR="008B3D77" w:rsidRPr="009E1C52" w:rsidRDefault="008B3D77" w:rsidP="008B3D77">
      <w:pPr>
        <w:keepNext/>
        <w:shd w:val="clear" w:color="auto" w:fill="FFFFFF"/>
        <w:spacing w:before="100" w:beforeAutospacing="1" w:after="100" w:afterAutospacing="1" w:line="240" w:lineRule="auto"/>
        <w:rPr>
          <w:rFonts w:cs="Times New Roman"/>
          <w:b/>
          <w:bCs/>
          <w:szCs w:val="22"/>
          <w:lang w:eastAsia="en-AU"/>
        </w:rPr>
      </w:pPr>
      <w:r w:rsidRPr="009E1C52">
        <w:rPr>
          <w:rFonts w:cs="Times New Roman"/>
          <w:b/>
          <w:bCs/>
          <w:szCs w:val="22"/>
          <w:lang w:eastAsia="en-AU"/>
        </w:rPr>
        <w:t>Details of editorial change</w:t>
      </w:r>
    </w:p>
    <w:p w:rsidR="008B3D77" w:rsidRPr="009E1C52" w:rsidRDefault="008B3D77" w:rsidP="008B3D77">
      <w:pPr>
        <w:shd w:val="clear" w:color="auto" w:fill="FFFFFF"/>
        <w:spacing w:before="100" w:beforeAutospacing="1" w:after="100" w:afterAutospacing="1" w:line="240" w:lineRule="auto"/>
        <w:rPr>
          <w:rFonts w:cs="Times New Roman"/>
          <w:szCs w:val="22"/>
          <w:lang w:eastAsia="en-AU"/>
        </w:rPr>
      </w:pPr>
      <w:r w:rsidRPr="009E1C52">
        <w:rPr>
          <w:rFonts w:cs="Times New Roman"/>
          <w:szCs w:val="22"/>
          <w:lang w:eastAsia="en-AU"/>
        </w:rPr>
        <w:t xml:space="preserve">The instruction in Schedule 2 item 41 of the </w:t>
      </w:r>
      <w:r w:rsidRPr="009E1C52">
        <w:rPr>
          <w:rFonts w:cs="Times New Roman"/>
          <w:i/>
          <w:szCs w:val="22"/>
          <w:lang w:eastAsia="en-AU"/>
        </w:rPr>
        <w:t xml:space="preserve">Superannuation Amendment (PSS Trust Deed) Instrument 2018 </w:t>
      </w:r>
      <w:r w:rsidRPr="009E1C52">
        <w:rPr>
          <w:rFonts w:cs="Times New Roman"/>
          <w:szCs w:val="22"/>
          <w:lang w:eastAsia="en-AU"/>
        </w:rPr>
        <w:t>instructs to insert Rule 11.5.1A after Rule 11.5.1. At the end of the inserted Rule 11.5.1A there is a closing quotation mark.</w:t>
      </w:r>
    </w:p>
    <w:p w:rsidR="008B3D77" w:rsidRPr="009E1C52" w:rsidRDefault="008B3D77" w:rsidP="008B3D77">
      <w:pPr>
        <w:shd w:val="clear" w:color="auto" w:fill="FFFFFF"/>
        <w:spacing w:before="100" w:beforeAutospacing="1" w:after="100" w:afterAutospacing="1" w:line="240" w:lineRule="auto"/>
        <w:rPr>
          <w:szCs w:val="22"/>
        </w:rPr>
      </w:pPr>
      <w:r w:rsidRPr="009E1C52">
        <w:rPr>
          <w:rFonts w:cs="Times New Roman"/>
          <w:szCs w:val="22"/>
          <w:lang w:eastAsia="en-AU"/>
        </w:rPr>
        <w:t>This compilation was editorially changed to insert Rule 11.5.1A without the closing quotation mark after Rule 11.5.1 and correct the typographical error.</w:t>
      </w:r>
    </w:p>
    <w:p w:rsidR="00EE2618" w:rsidRDefault="00EE2618" w:rsidP="00EE2618">
      <w:pPr>
        <w:pStyle w:val="Head2"/>
        <w:keepLines/>
      </w:pPr>
      <w:r w:rsidRPr="00EE2618">
        <w:rPr>
          <w:rFonts w:cs="Arial"/>
        </w:rPr>
        <w:lastRenderedPageBreak/>
        <w:t>Complaints Principles 2015</w:t>
      </w:r>
      <w:r>
        <w:t>, Compilation No. 1, Registration Date: 18 June 2018</w:t>
      </w:r>
    </w:p>
    <w:p w:rsidR="00EE2618" w:rsidRPr="00367FA9" w:rsidRDefault="00EE2618" w:rsidP="00EE2618">
      <w:pPr>
        <w:shd w:val="clear" w:color="auto" w:fill="FFFFFF"/>
        <w:spacing w:before="100" w:beforeAutospacing="1" w:after="100" w:afterAutospacing="1"/>
        <w:rPr>
          <w:rFonts w:cs="Times New Roman"/>
          <w:b/>
          <w:bCs/>
          <w:sz w:val="24"/>
          <w:szCs w:val="24"/>
          <w:lang w:eastAsia="en-AU"/>
        </w:rPr>
      </w:pPr>
      <w:r>
        <w:rPr>
          <w:rFonts w:cs="Times New Roman"/>
          <w:b/>
          <w:bCs/>
          <w:sz w:val="24"/>
          <w:szCs w:val="24"/>
          <w:lang w:eastAsia="en-AU"/>
        </w:rPr>
        <w:t>Subsection 15(6)</w:t>
      </w:r>
    </w:p>
    <w:p w:rsidR="00EE2618" w:rsidRPr="00367FA9" w:rsidRDefault="00EE2618" w:rsidP="00EE2618">
      <w:pPr>
        <w:shd w:val="clear" w:color="auto" w:fill="FFFFFF"/>
        <w:spacing w:before="100" w:beforeAutospacing="1" w:after="100" w:afterAutospacing="1"/>
        <w:rPr>
          <w:rFonts w:cs="Times New Roman"/>
          <w:sz w:val="24"/>
          <w:szCs w:val="24"/>
          <w:lang w:val="en-US" w:eastAsia="en-AU"/>
        </w:rPr>
      </w:pPr>
      <w:r w:rsidRPr="00367FA9">
        <w:rPr>
          <w:rFonts w:cs="Times New Roman"/>
          <w:b/>
          <w:bCs/>
          <w:sz w:val="24"/>
          <w:szCs w:val="24"/>
          <w:lang w:eastAsia="en-AU"/>
        </w:rPr>
        <w:t>Kind of editorial change</w:t>
      </w:r>
    </w:p>
    <w:p w:rsidR="00EE2618" w:rsidRPr="00367FA9" w:rsidRDefault="00EE2618" w:rsidP="00EE2618">
      <w:pPr>
        <w:shd w:val="clear" w:color="auto" w:fill="FFFFFF"/>
        <w:spacing w:before="100" w:beforeAutospacing="1" w:after="100" w:afterAutospacing="1"/>
        <w:rPr>
          <w:rFonts w:cs="Times New Roman"/>
          <w:sz w:val="24"/>
          <w:szCs w:val="24"/>
          <w:lang w:val="en-US" w:eastAsia="en-AU"/>
        </w:rPr>
      </w:pPr>
      <w:r>
        <w:rPr>
          <w:rFonts w:cs="Times New Roman"/>
          <w:sz w:val="24"/>
          <w:szCs w:val="24"/>
          <w:lang w:val="en-US" w:eastAsia="en-AU"/>
        </w:rPr>
        <w:t>Give effect to misdescribed amendments as intended</w:t>
      </w:r>
    </w:p>
    <w:p w:rsidR="00EE2618" w:rsidRPr="00367FA9" w:rsidRDefault="00EE2618" w:rsidP="00EE2618">
      <w:pPr>
        <w:keepNext/>
        <w:keepLines/>
        <w:shd w:val="clear" w:color="auto" w:fill="FFFFFF"/>
        <w:spacing w:before="100" w:beforeAutospacing="1" w:after="100" w:afterAutospacing="1"/>
        <w:rPr>
          <w:rFonts w:cs="Times New Roman"/>
          <w:sz w:val="24"/>
          <w:szCs w:val="24"/>
          <w:lang w:val="en-US" w:eastAsia="en-AU"/>
        </w:rPr>
      </w:pPr>
      <w:r w:rsidRPr="00367FA9">
        <w:rPr>
          <w:rFonts w:cs="Times New Roman"/>
          <w:b/>
          <w:bCs/>
          <w:sz w:val="24"/>
          <w:szCs w:val="24"/>
          <w:lang w:eastAsia="en-AU"/>
        </w:rPr>
        <w:t>Details of editorial change</w:t>
      </w:r>
    </w:p>
    <w:p w:rsidR="00EE2618" w:rsidRDefault="00EE2618" w:rsidP="00EE2618">
      <w:pPr>
        <w:shd w:val="clear" w:color="auto" w:fill="FFFFFF"/>
        <w:spacing w:before="100" w:beforeAutospacing="1" w:after="100" w:afterAutospacing="1"/>
        <w:rPr>
          <w:rFonts w:cs="Times New Roman"/>
          <w:sz w:val="24"/>
          <w:szCs w:val="24"/>
          <w:lang w:val="en-US" w:eastAsia="en-AU"/>
        </w:rPr>
      </w:pPr>
      <w:r w:rsidRPr="007845AF">
        <w:rPr>
          <w:rFonts w:cs="Times New Roman"/>
          <w:sz w:val="24"/>
          <w:szCs w:val="24"/>
          <w:lang w:val="en-US" w:eastAsia="en-AU"/>
        </w:rPr>
        <w:t xml:space="preserve">Schedule 1 item 28 of the </w:t>
      </w:r>
      <w:r w:rsidRPr="008A2F46">
        <w:rPr>
          <w:rFonts w:cs="Times New Roman"/>
          <w:i/>
          <w:sz w:val="24"/>
          <w:szCs w:val="24"/>
          <w:lang w:val="en-US" w:eastAsia="en-AU"/>
        </w:rPr>
        <w:t>Complaints Amendment (Other Functions) Principles 2018</w:t>
      </w:r>
      <w:r w:rsidRPr="007845AF">
        <w:rPr>
          <w:rFonts w:cs="Times New Roman"/>
          <w:sz w:val="24"/>
          <w:szCs w:val="24"/>
          <w:lang w:val="en-US" w:eastAsia="en-AU"/>
        </w:rPr>
        <w:t xml:space="preserve"> instructs  “After ‘approved provider’, insert ‘or service provider’”</w:t>
      </w:r>
      <w:r>
        <w:rPr>
          <w:rFonts w:cs="Times New Roman"/>
          <w:sz w:val="24"/>
          <w:szCs w:val="24"/>
          <w:lang w:val="en-US" w:eastAsia="en-AU"/>
        </w:rPr>
        <w:t xml:space="preserve"> in subsection 15(6). There are two occurrences of “approved provider” in subsection 15(6).</w:t>
      </w:r>
    </w:p>
    <w:p w:rsidR="00EE2618" w:rsidRPr="0027754F" w:rsidRDefault="00EE2618" w:rsidP="00EE2618">
      <w:pPr>
        <w:shd w:val="clear" w:color="auto" w:fill="FFFFFF"/>
        <w:spacing w:before="100" w:beforeAutospacing="1" w:after="100" w:afterAutospacing="1"/>
        <w:rPr>
          <w:rFonts w:cs="Times New Roman"/>
          <w:sz w:val="24"/>
          <w:szCs w:val="24"/>
          <w:lang w:val="en-US" w:eastAsia="en-AU"/>
        </w:rPr>
      </w:pPr>
      <w:r>
        <w:rPr>
          <w:rFonts w:cs="Times New Roman"/>
          <w:sz w:val="24"/>
          <w:szCs w:val="24"/>
          <w:lang w:val="en-US" w:eastAsia="en-AU"/>
        </w:rPr>
        <w:t>The compilation was editorially changed to add the words “</w:t>
      </w:r>
      <w:r w:rsidRPr="0027754F">
        <w:rPr>
          <w:rFonts w:cs="Times New Roman"/>
          <w:sz w:val="24"/>
          <w:szCs w:val="24"/>
          <w:lang w:val="en-US" w:eastAsia="en-AU"/>
        </w:rPr>
        <w:t>or service provider</w:t>
      </w:r>
      <w:r>
        <w:rPr>
          <w:rFonts w:cs="Times New Roman"/>
          <w:sz w:val="24"/>
          <w:szCs w:val="24"/>
          <w:lang w:val="en-US" w:eastAsia="en-AU"/>
        </w:rPr>
        <w:t>” after the second occurring “approved provider”.</w:t>
      </w:r>
    </w:p>
    <w:p w:rsidR="001359A6" w:rsidRDefault="001359A6" w:rsidP="001359A6">
      <w:pPr>
        <w:pStyle w:val="Head2"/>
        <w:keepLines/>
      </w:pPr>
      <w:r w:rsidRPr="001359A6">
        <w:rPr>
          <w:rFonts w:cs="Arial"/>
        </w:rPr>
        <w:t>National Health (Originator Brand) Determination 2015</w:t>
      </w:r>
      <w:r w:rsidR="002D2149">
        <w:rPr>
          <w:rFonts w:cs="Arial"/>
        </w:rPr>
        <w:t xml:space="preserve"> (PB 100 of 2015)</w:t>
      </w:r>
      <w:r>
        <w:t>, Compilation No. 21, Registration Date: 18 June 2018</w:t>
      </w:r>
    </w:p>
    <w:p w:rsidR="001359A6" w:rsidRPr="001359A6" w:rsidRDefault="001359A6" w:rsidP="001359A6">
      <w:pPr>
        <w:rPr>
          <w:szCs w:val="22"/>
        </w:rPr>
      </w:pPr>
    </w:p>
    <w:p w:rsidR="001359A6" w:rsidRPr="00095737" w:rsidRDefault="001359A6" w:rsidP="001359A6">
      <w:pPr>
        <w:rPr>
          <w:b/>
          <w:sz w:val="24"/>
          <w:szCs w:val="24"/>
        </w:rPr>
      </w:pPr>
      <w:r w:rsidRPr="00095737">
        <w:rPr>
          <w:b/>
          <w:sz w:val="24"/>
          <w:szCs w:val="24"/>
        </w:rPr>
        <w:t>Schedule 1 (</w:t>
      </w:r>
      <w:r>
        <w:rPr>
          <w:b/>
          <w:sz w:val="24"/>
          <w:szCs w:val="24"/>
        </w:rPr>
        <w:t>table item 1</w:t>
      </w:r>
      <w:r w:rsidRPr="00095737">
        <w:rPr>
          <w:b/>
          <w:sz w:val="24"/>
          <w:szCs w:val="24"/>
        </w:rPr>
        <w:t>)</w:t>
      </w:r>
    </w:p>
    <w:p w:rsidR="001359A6" w:rsidRPr="004549F1" w:rsidRDefault="001359A6" w:rsidP="001359A6">
      <w:pPr>
        <w:rPr>
          <w:b/>
        </w:rPr>
      </w:pPr>
    </w:p>
    <w:p w:rsidR="001359A6" w:rsidRPr="004549F1" w:rsidRDefault="001359A6" w:rsidP="001359A6">
      <w:pPr>
        <w:rPr>
          <w:b/>
        </w:rPr>
      </w:pPr>
      <w:r w:rsidRPr="004549F1">
        <w:rPr>
          <w:b/>
        </w:rPr>
        <w:t>Kind of editorial change</w:t>
      </w:r>
    </w:p>
    <w:p w:rsidR="001359A6" w:rsidRPr="004549F1" w:rsidRDefault="001359A6" w:rsidP="001359A6"/>
    <w:p w:rsidR="001359A6" w:rsidRPr="00095737" w:rsidRDefault="001359A6" w:rsidP="001359A6">
      <w:r w:rsidRPr="00095737">
        <w:t>Give effect to the misdescribed amendments as intended</w:t>
      </w:r>
    </w:p>
    <w:p w:rsidR="001359A6" w:rsidRPr="00367FA9" w:rsidRDefault="001359A6" w:rsidP="001359A6">
      <w:pPr>
        <w:shd w:val="clear" w:color="auto" w:fill="FFFFFF"/>
        <w:spacing w:before="100" w:beforeAutospacing="1" w:after="100" w:afterAutospacing="1"/>
        <w:rPr>
          <w:rFonts w:cs="Times New Roman"/>
          <w:sz w:val="24"/>
          <w:szCs w:val="24"/>
          <w:lang w:val="en-US" w:eastAsia="en-AU"/>
        </w:rPr>
      </w:pPr>
      <w:r w:rsidRPr="00367FA9">
        <w:rPr>
          <w:rFonts w:cs="Times New Roman"/>
          <w:b/>
          <w:bCs/>
          <w:sz w:val="24"/>
          <w:szCs w:val="24"/>
          <w:lang w:eastAsia="en-AU"/>
        </w:rPr>
        <w:t>Details of editorial change</w:t>
      </w:r>
    </w:p>
    <w:p w:rsidR="001359A6" w:rsidRDefault="001359A6" w:rsidP="001359A6">
      <w:pPr>
        <w:shd w:val="clear" w:color="auto" w:fill="FFFFFF"/>
        <w:spacing w:before="100" w:beforeAutospacing="1" w:after="100" w:afterAutospacing="1"/>
        <w:rPr>
          <w:rFonts w:cs="Times New Roman"/>
          <w:sz w:val="24"/>
          <w:szCs w:val="24"/>
          <w:lang w:eastAsia="en-AU"/>
        </w:rPr>
      </w:pPr>
      <w:r w:rsidRPr="00062230">
        <w:rPr>
          <w:rFonts w:cs="Times New Roman"/>
          <w:sz w:val="24"/>
          <w:szCs w:val="24"/>
          <w:lang w:eastAsia="en-AU"/>
        </w:rPr>
        <w:t xml:space="preserve">Schedule 1 item </w:t>
      </w:r>
      <w:r>
        <w:rPr>
          <w:rFonts w:cs="Times New Roman"/>
          <w:sz w:val="24"/>
          <w:szCs w:val="24"/>
          <w:lang w:eastAsia="en-AU"/>
        </w:rPr>
        <w:t>1</w:t>
      </w:r>
      <w:r w:rsidRPr="00062230">
        <w:rPr>
          <w:rFonts w:cs="Times New Roman"/>
          <w:sz w:val="24"/>
          <w:szCs w:val="24"/>
          <w:lang w:eastAsia="en-AU"/>
        </w:rPr>
        <w:t xml:space="preserve"> of the </w:t>
      </w:r>
      <w:r>
        <w:rPr>
          <w:rFonts w:cs="Times New Roman"/>
          <w:i/>
          <w:sz w:val="24"/>
          <w:szCs w:val="24"/>
          <w:lang w:eastAsia="en-AU"/>
        </w:rPr>
        <w:t>National Health (Originator Brand) Amendment Determination 2018   (No. 3)</w:t>
      </w:r>
      <w:r w:rsidRPr="00062230">
        <w:rPr>
          <w:rFonts w:cs="Times New Roman"/>
          <w:sz w:val="24"/>
          <w:szCs w:val="24"/>
          <w:lang w:eastAsia="en-AU"/>
        </w:rPr>
        <w:t xml:space="preserve"> provides as follows:</w:t>
      </w:r>
    </w:p>
    <w:p w:rsidR="001359A6" w:rsidRDefault="001359A6" w:rsidP="001359A6">
      <w:pPr>
        <w:shd w:val="clear" w:color="auto" w:fill="FFFFFF"/>
        <w:spacing w:before="100" w:beforeAutospacing="1" w:after="100" w:afterAutospacing="1"/>
        <w:rPr>
          <w:rFonts w:cs="Times New Roman"/>
          <w:sz w:val="24"/>
          <w:szCs w:val="24"/>
          <w:lang w:eastAsia="en-AU"/>
        </w:rPr>
      </w:pPr>
      <w:r>
        <w:rPr>
          <w:rFonts w:cs="Times New Roman"/>
          <w:sz w:val="24"/>
          <w:szCs w:val="24"/>
          <w:lang w:eastAsia="en-AU"/>
        </w:rPr>
        <w:t>The instruction in Schedule 1 (table item 1) is to “Repeal the items, substitute:”   Table item 1D is not in the current compilation.</w:t>
      </w:r>
    </w:p>
    <w:p w:rsidR="001359A6" w:rsidRDefault="001359A6" w:rsidP="001359A6">
      <w:pPr>
        <w:shd w:val="clear" w:color="auto" w:fill="FFFFFF"/>
        <w:spacing w:before="100" w:beforeAutospacing="1" w:after="100" w:afterAutospacing="1"/>
        <w:rPr>
          <w:rFonts w:cs="Times New Roman"/>
          <w:sz w:val="24"/>
          <w:szCs w:val="24"/>
          <w:lang w:eastAsia="en-AU"/>
        </w:rPr>
      </w:pPr>
      <w:r>
        <w:rPr>
          <w:rFonts w:cs="Times New Roman"/>
          <w:sz w:val="24"/>
          <w:szCs w:val="24"/>
          <w:lang w:eastAsia="en-AU"/>
        </w:rPr>
        <w:t>This compilation was editorially changed to repeal table items 1, 1A, 1B and 1C and substitute with table items 1, 1A, 1B, 1C and 1D.</w:t>
      </w:r>
    </w:p>
    <w:p w:rsidR="001359A6" w:rsidRPr="00367FA9" w:rsidRDefault="001359A6" w:rsidP="001359A6">
      <w:pPr>
        <w:shd w:val="clear" w:color="auto" w:fill="FFFFFF"/>
        <w:spacing w:before="100" w:beforeAutospacing="1" w:after="100" w:afterAutospacing="1"/>
        <w:rPr>
          <w:rFonts w:cs="Times New Roman"/>
          <w:b/>
          <w:bCs/>
          <w:sz w:val="24"/>
          <w:szCs w:val="24"/>
          <w:lang w:eastAsia="en-AU"/>
        </w:rPr>
      </w:pPr>
      <w:r>
        <w:rPr>
          <w:rFonts w:cs="Times New Roman"/>
          <w:b/>
          <w:bCs/>
          <w:sz w:val="24"/>
          <w:szCs w:val="24"/>
          <w:lang w:eastAsia="en-AU"/>
        </w:rPr>
        <w:t>Schedule 1 (table item 5)</w:t>
      </w:r>
    </w:p>
    <w:p w:rsidR="001359A6" w:rsidRPr="00367FA9" w:rsidRDefault="001359A6" w:rsidP="001359A6">
      <w:pPr>
        <w:shd w:val="clear" w:color="auto" w:fill="FFFFFF"/>
        <w:spacing w:before="100" w:beforeAutospacing="1" w:after="100" w:afterAutospacing="1"/>
        <w:rPr>
          <w:rFonts w:cs="Times New Roman"/>
          <w:sz w:val="24"/>
          <w:szCs w:val="24"/>
          <w:lang w:val="en-US" w:eastAsia="en-AU"/>
        </w:rPr>
      </w:pPr>
      <w:r w:rsidRPr="00367FA9">
        <w:rPr>
          <w:rFonts w:cs="Times New Roman"/>
          <w:b/>
          <w:bCs/>
          <w:sz w:val="24"/>
          <w:szCs w:val="24"/>
          <w:lang w:eastAsia="en-AU"/>
        </w:rPr>
        <w:t>Kind of editorial change</w:t>
      </w:r>
    </w:p>
    <w:p w:rsidR="001359A6" w:rsidRPr="002C5089" w:rsidRDefault="001359A6" w:rsidP="001359A6">
      <w:pPr>
        <w:shd w:val="clear" w:color="auto" w:fill="FFFFFF"/>
        <w:spacing w:before="100" w:beforeAutospacing="1" w:after="100" w:afterAutospacing="1"/>
        <w:rPr>
          <w:rFonts w:cs="Times New Roman"/>
          <w:sz w:val="24"/>
          <w:szCs w:val="24"/>
          <w:lang w:eastAsia="en-AU"/>
        </w:rPr>
      </w:pPr>
      <w:r w:rsidRPr="002C5089">
        <w:rPr>
          <w:rFonts w:cs="Times New Roman"/>
          <w:sz w:val="24"/>
          <w:szCs w:val="24"/>
          <w:lang w:eastAsia="en-AU"/>
        </w:rPr>
        <w:t>Give effect to the misdescribed amendment</w:t>
      </w:r>
      <w:r>
        <w:rPr>
          <w:rFonts w:cs="Times New Roman"/>
          <w:sz w:val="24"/>
          <w:szCs w:val="24"/>
          <w:lang w:eastAsia="en-AU"/>
        </w:rPr>
        <w:t>s</w:t>
      </w:r>
      <w:r w:rsidRPr="002C5089">
        <w:rPr>
          <w:rFonts w:cs="Times New Roman"/>
          <w:sz w:val="24"/>
          <w:szCs w:val="24"/>
          <w:lang w:eastAsia="en-AU"/>
        </w:rPr>
        <w:t xml:space="preserve"> as intended</w:t>
      </w:r>
    </w:p>
    <w:p w:rsidR="001359A6" w:rsidRPr="00367FA9" w:rsidRDefault="001359A6" w:rsidP="001359A6">
      <w:pPr>
        <w:shd w:val="clear" w:color="auto" w:fill="FFFFFF"/>
        <w:spacing w:before="100" w:beforeAutospacing="1" w:after="100" w:afterAutospacing="1"/>
        <w:rPr>
          <w:rFonts w:cs="Times New Roman"/>
          <w:sz w:val="24"/>
          <w:szCs w:val="24"/>
          <w:lang w:val="en-US" w:eastAsia="en-AU"/>
        </w:rPr>
      </w:pPr>
      <w:r w:rsidRPr="00367FA9">
        <w:rPr>
          <w:rFonts w:cs="Times New Roman"/>
          <w:b/>
          <w:bCs/>
          <w:sz w:val="24"/>
          <w:szCs w:val="24"/>
          <w:lang w:eastAsia="en-AU"/>
        </w:rPr>
        <w:t>Details of editorial change</w:t>
      </w:r>
    </w:p>
    <w:p w:rsidR="001359A6" w:rsidRDefault="001359A6" w:rsidP="001359A6">
      <w:pPr>
        <w:shd w:val="clear" w:color="auto" w:fill="FFFFFF"/>
        <w:spacing w:before="100" w:beforeAutospacing="1" w:after="100" w:afterAutospacing="1"/>
        <w:rPr>
          <w:rFonts w:cs="Times New Roman"/>
          <w:sz w:val="24"/>
          <w:szCs w:val="24"/>
          <w:lang w:eastAsia="en-AU"/>
        </w:rPr>
      </w:pPr>
      <w:r w:rsidRPr="00062230">
        <w:rPr>
          <w:rFonts w:cs="Times New Roman"/>
          <w:sz w:val="24"/>
          <w:szCs w:val="24"/>
          <w:lang w:eastAsia="en-AU"/>
        </w:rPr>
        <w:t xml:space="preserve">Schedule 1 item </w:t>
      </w:r>
      <w:r>
        <w:rPr>
          <w:rFonts w:cs="Times New Roman"/>
          <w:sz w:val="24"/>
          <w:szCs w:val="24"/>
          <w:lang w:eastAsia="en-AU"/>
        </w:rPr>
        <w:t>5</w:t>
      </w:r>
      <w:r w:rsidRPr="00062230">
        <w:rPr>
          <w:rFonts w:cs="Times New Roman"/>
          <w:sz w:val="24"/>
          <w:szCs w:val="24"/>
          <w:lang w:eastAsia="en-AU"/>
        </w:rPr>
        <w:t xml:space="preserve"> of the </w:t>
      </w:r>
      <w:r>
        <w:rPr>
          <w:rFonts w:cs="Times New Roman"/>
          <w:i/>
          <w:sz w:val="24"/>
          <w:szCs w:val="24"/>
          <w:lang w:eastAsia="en-AU"/>
        </w:rPr>
        <w:t>National Health (Originator Brand) Amendment Determination 2018   (No. 3)</w:t>
      </w:r>
      <w:r w:rsidRPr="00062230">
        <w:rPr>
          <w:rFonts w:cs="Times New Roman"/>
          <w:sz w:val="24"/>
          <w:szCs w:val="24"/>
          <w:lang w:eastAsia="en-AU"/>
        </w:rPr>
        <w:t xml:space="preserve"> provides as follows:</w:t>
      </w:r>
    </w:p>
    <w:p w:rsidR="001359A6" w:rsidRDefault="001359A6" w:rsidP="001359A6">
      <w:pPr>
        <w:shd w:val="clear" w:color="auto" w:fill="FFFFFF"/>
        <w:spacing w:before="100" w:beforeAutospacing="1" w:after="100" w:afterAutospacing="1"/>
        <w:rPr>
          <w:rFonts w:cs="Times New Roman"/>
          <w:sz w:val="24"/>
          <w:szCs w:val="24"/>
          <w:lang w:eastAsia="en-AU"/>
        </w:rPr>
      </w:pPr>
      <w:r>
        <w:rPr>
          <w:rFonts w:cs="Times New Roman"/>
          <w:sz w:val="24"/>
          <w:szCs w:val="24"/>
          <w:lang w:eastAsia="en-AU"/>
        </w:rPr>
        <w:lastRenderedPageBreak/>
        <w:t>The instruction in Schedule 1 (table item 5)  is to “Repeal the items, substitute:”   Table item 74C is not in the current compilation.</w:t>
      </w:r>
    </w:p>
    <w:p w:rsidR="001359A6" w:rsidRDefault="001359A6" w:rsidP="001359A6">
      <w:pPr>
        <w:shd w:val="clear" w:color="auto" w:fill="FFFFFF"/>
        <w:spacing w:before="100" w:beforeAutospacing="1" w:after="100" w:afterAutospacing="1"/>
        <w:rPr>
          <w:rFonts w:cs="Times New Roman"/>
          <w:sz w:val="24"/>
          <w:szCs w:val="24"/>
          <w:lang w:eastAsia="en-AU"/>
        </w:rPr>
      </w:pPr>
      <w:r>
        <w:rPr>
          <w:rFonts w:cs="Times New Roman"/>
          <w:sz w:val="24"/>
          <w:szCs w:val="24"/>
          <w:lang w:eastAsia="en-AU"/>
        </w:rPr>
        <w:t>This compilation was editorially changed to repeal table items 74, 74A and 74B and substitute with table items 74, 74A, 74B and 74C.</w:t>
      </w:r>
    </w:p>
    <w:p w:rsidR="002D2149" w:rsidRDefault="002D2149" w:rsidP="002D2149">
      <w:pPr>
        <w:pStyle w:val="Head2"/>
        <w:keepLines/>
      </w:pPr>
      <w:r w:rsidRPr="002D2149">
        <w:rPr>
          <w:rFonts w:cs="Arial"/>
        </w:rPr>
        <w:t>National Health (Highly specialised drugs program) Special Arrangement 2010</w:t>
      </w:r>
      <w:r>
        <w:rPr>
          <w:rFonts w:cs="Arial"/>
        </w:rPr>
        <w:t xml:space="preserve"> (PB 116 of 2010)</w:t>
      </w:r>
      <w:r>
        <w:t>, Compilation No. 82, Registration Date: 15 June 2018</w:t>
      </w:r>
    </w:p>
    <w:p w:rsidR="002D2149" w:rsidRPr="002D2149" w:rsidRDefault="002D2149" w:rsidP="002D2149">
      <w:pPr>
        <w:rPr>
          <w:szCs w:val="22"/>
        </w:rPr>
      </w:pPr>
    </w:p>
    <w:p w:rsidR="002D2149" w:rsidRPr="007A0ED2" w:rsidRDefault="002D2149" w:rsidP="002D2149">
      <w:pPr>
        <w:rPr>
          <w:b/>
          <w:sz w:val="24"/>
          <w:szCs w:val="24"/>
        </w:rPr>
      </w:pPr>
      <w:r w:rsidRPr="00E47543">
        <w:rPr>
          <w:b/>
          <w:sz w:val="24"/>
          <w:szCs w:val="24"/>
        </w:rPr>
        <w:t>Section 4, definition for medication for the treatment of hepatitis B</w:t>
      </w:r>
    </w:p>
    <w:p w:rsidR="002D2149" w:rsidRPr="00900EC2" w:rsidRDefault="002D2149" w:rsidP="002D2149"/>
    <w:p w:rsidR="002D2149" w:rsidRPr="00900EC2" w:rsidRDefault="002D2149" w:rsidP="002D2149">
      <w:pPr>
        <w:rPr>
          <w:b/>
        </w:rPr>
      </w:pPr>
      <w:r w:rsidRPr="00900EC2">
        <w:rPr>
          <w:b/>
        </w:rPr>
        <w:t>Kind of editorial change</w:t>
      </w:r>
    </w:p>
    <w:p w:rsidR="002D2149" w:rsidRPr="00900EC2" w:rsidRDefault="002D2149" w:rsidP="002D2149"/>
    <w:p w:rsidR="002D2149" w:rsidRPr="00900EC2" w:rsidRDefault="002D2149" w:rsidP="002D2149">
      <w:r w:rsidRPr="00900EC2">
        <w:t>Give effect to the misdescribed amendment as intended</w:t>
      </w:r>
    </w:p>
    <w:p w:rsidR="002D2149" w:rsidRPr="00900EC2" w:rsidRDefault="002D2149" w:rsidP="002D2149"/>
    <w:p w:rsidR="002D2149" w:rsidRPr="00900EC2" w:rsidRDefault="002D2149" w:rsidP="00417D75">
      <w:pPr>
        <w:keepNext/>
        <w:keepLines/>
        <w:rPr>
          <w:b/>
        </w:rPr>
      </w:pPr>
      <w:r w:rsidRPr="00900EC2">
        <w:rPr>
          <w:b/>
        </w:rPr>
        <w:t>Details of editorial change</w:t>
      </w:r>
    </w:p>
    <w:p w:rsidR="002D2149" w:rsidRPr="00900EC2" w:rsidRDefault="002D2149" w:rsidP="00417D75">
      <w:pPr>
        <w:keepNext/>
        <w:keepLines/>
      </w:pPr>
    </w:p>
    <w:p w:rsidR="002D2149" w:rsidRPr="00900EC2" w:rsidRDefault="002D2149" w:rsidP="002D2149">
      <w:r w:rsidRPr="00900EC2">
        <w:t>Schedule</w:t>
      </w:r>
      <w:r>
        <w:t> 1</w:t>
      </w:r>
      <w:r w:rsidRPr="00900EC2">
        <w:t xml:space="preserve"> item</w:t>
      </w:r>
      <w:r>
        <w:t> 2</w:t>
      </w:r>
      <w:r w:rsidRPr="00900EC2">
        <w:t xml:space="preserve"> of the </w:t>
      </w:r>
      <w:r w:rsidRPr="00F775D2">
        <w:rPr>
          <w:i/>
        </w:rPr>
        <w:t xml:space="preserve">National Health (Highly specialised drugs program) Special Arrangement Amendment Instrument 2018 (No. </w:t>
      </w:r>
      <w:r>
        <w:rPr>
          <w:i/>
        </w:rPr>
        <w:t>4</w:t>
      </w:r>
      <w:r w:rsidRPr="00F775D2">
        <w:rPr>
          <w:i/>
        </w:rPr>
        <w:t>)</w:t>
      </w:r>
      <w:r w:rsidRPr="00174FEA">
        <w:t xml:space="preserve"> (PB 40 of 2018)</w:t>
      </w:r>
      <w:r w:rsidRPr="00A106F5">
        <w:t xml:space="preserve"> </w:t>
      </w:r>
      <w:r w:rsidRPr="00900EC2">
        <w:t>provides as follows:</w:t>
      </w:r>
    </w:p>
    <w:p w:rsidR="002D2149" w:rsidRPr="004A30CC" w:rsidRDefault="002D2149" w:rsidP="002D2149">
      <w:pPr>
        <w:spacing w:before="120"/>
      </w:pPr>
      <w:r>
        <w:rPr>
          <w:rFonts w:ascii="Arial" w:hAnsi="Arial" w:cs="Arial"/>
          <w:b/>
          <w:sz w:val="20"/>
        </w:rPr>
        <w:t>[2]</w:t>
      </w:r>
      <w:r>
        <w:rPr>
          <w:rFonts w:ascii="Arial" w:hAnsi="Arial" w:cs="Arial"/>
          <w:b/>
          <w:sz w:val="20"/>
        </w:rPr>
        <w:tab/>
      </w:r>
      <w:r w:rsidRPr="00D02CED">
        <w:rPr>
          <w:rFonts w:ascii="Arial" w:hAnsi="Arial" w:cs="Arial"/>
          <w:b/>
          <w:sz w:val="20"/>
        </w:rPr>
        <w:t xml:space="preserve">Part 1, Division 1, Section 4, definition for medication for the treatment of </w:t>
      </w:r>
      <w:r>
        <w:rPr>
          <w:rFonts w:ascii="Arial" w:hAnsi="Arial" w:cs="Arial"/>
          <w:b/>
          <w:sz w:val="20"/>
        </w:rPr>
        <w:br/>
      </w:r>
      <w:r>
        <w:rPr>
          <w:rFonts w:ascii="Arial" w:hAnsi="Arial" w:cs="Arial"/>
          <w:b/>
          <w:sz w:val="20"/>
        </w:rPr>
        <w:tab/>
      </w:r>
      <w:r w:rsidRPr="00D02CED">
        <w:rPr>
          <w:rFonts w:ascii="Arial" w:hAnsi="Arial" w:cs="Arial"/>
          <w:b/>
          <w:sz w:val="20"/>
        </w:rPr>
        <w:t>hepatitis B</w:t>
      </w:r>
    </w:p>
    <w:p w:rsidR="002D2149" w:rsidRPr="00BD00D7" w:rsidRDefault="002D2149" w:rsidP="002D2149">
      <w:pPr>
        <w:spacing w:before="60"/>
        <w:ind w:left="567"/>
      </w:pPr>
      <w:r>
        <w:rPr>
          <w:i/>
          <w:sz w:val="20"/>
        </w:rPr>
        <w:tab/>
      </w:r>
      <w:r w:rsidRPr="004A30CC">
        <w:rPr>
          <w:i/>
          <w:sz w:val="20"/>
        </w:rPr>
        <w:t>omit:</w:t>
      </w:r>
    </w:p>
    <w:p w:rsidR="002D2149" w:rsidRPr="006F630F" w:rsidRDefault="002D2149" w:rsidP="002D2149">
      <w:pPr>
        <w:spacing w:after="60"/>
        <w:ind w:left="567"/>
      </w:pPr>
      <w:r>
        <w:rPr>
          <w:rFonts w:ascii="Arial" w:hAnsi="Arial" w:cs="Arial"/>
          <w:b/>
          <w:sz w:val="20"/>
        </w:rPr>
        <w:tab/>
      </w:r>
      <w:r w:rsidRPr="004A30CC">
        <w:rPr>
          <w:rFonts w:ascii="Arial" w:hAnsi="Arial" w:cs="Arial"/>
          <w:b/>
          <w:sz w:val="20"/>
        </w:rPr>
        <w:t>(d)</w:t>
      </w:r>
      <w:r w:rsidRPr="004A30CC">
        <w:rPr>
          <w:rFonts w:ascii="Arial" w:hAnsi="Arial" w:cs="Arial"/>
          <w:b/>
          <w:sz w:val="20"/>
        </w:rPr>
        <w:tab/>
        <w:t>interferon alfa 2b</w:t>
      </w:r>
    </w:p>
    <w:p w:rsidR="002D2149" w:rsidRPr="00900EC2" w:rsidRDefault="002D2149" w:rsidP="002D2149"/>
    <w:p w:rsidR="002D2149" w:rsidRPr="00900EC2" w:rsidRDefault="002D2149" w:rsidP="002D2149">
      <w:r>
        <w:t>Paragraph (d) is missing the hyphen between “alfa” and “2b” in the instruction.</w:t>
      </w:r>
    </w:p>
    <w:p w:rsidR="002D2149" w:rsidRPr="00900EC2" w:rsidRDefault="002D2149" w:rsidP="002D2149"/>
    <w:p w:rsidR="002D2149" w:rsidRPr="00900EC2" w:rsidRDefault="002D2149" w:rsidP="002D2149">
      <w:r w:rsidRPr="00900EC2">
        <w:t>This compilation was editorially changed</w:t>
      </w:r>
      <w:r>
        <w:t xml:space="preserve"> to</w:t>
      </w:r>
      <w:r w:rsidRPr="00900EC2">
        <w:t xml:space="preserve"> </w:t>
      </w:r>
      <w:r>
        <w:t xml:space="preserve">omit “(d) </w:t>
      </w:r>
      <w:r w:rsidRPr="00E47543">
        <w:t>interferon alfa</w:t>
      </w:r>
      <w:r w:rsidR="00D62ED4">
        <w:noBreakHyphen/>
      </w:r>
      <w:r w:rsidRPr="00E47543">
        <w:t>2b</w:t>
      </w:r>
      <w:r>
        <w:t>” from the definition of “</w:t>
      </w:r>
      <w:r w:rsidRPr="00E47543">
        <w:t>medication for the treatment of hepatitis B”</w:t>
      </w:r>
      <w:r>
        <w:t xml:space="preserve"> in section 4 and</w:t>
      </w:r>
      <w:r w:rsidRPr="00900EC2">
        <w:t xml:space="preserve"> give effect </w:t>
      </w:r>
      <w:r>
        <w:t>to</w:t>
      </w:r>
      <w:r w:rsidRPr="00900EC2">
        <w:t xml:space="preserve"> the misdescribed amendment as intended.</w:t>
      </w:r>
    </w:p>
    <w:p w:rsidR="002D2149" w:rsidRDefault="002D2149" w:rsidP="002D2149"/>
    <w:p w:rsidR="002D2149" w:rsidRPr="00900EC2" w:rsidRDefault="002D2149" w:rsidP="002D2149"/>
    <w:p w:rsidR="002D2149" w:rsidRPr="007A0ED2" w:rsidRDefault="002D2149" w:rsidP="002D2149">
      <w:pPr>
        <w:rPr>
          <w:b/>
          <w:sz w:val="24"/>
          <w:szCs w:val="24"/>
        </w:rPr>
      </w:pPr>
      <w:r w:rsidRPr="00E47543">
        <w:rPr>
          <w:b/>
          <w:sz w:val="24"/>
          <w:szCs w:val="24"/>
        </w:rPr>
        <w:t>Section 4, definition for medication for the treatment of HIV or AIDS</w:t>
      </w:r>
    </w:p>
    <w:p w:rsidR="002D2149" w:rsidRPr="00900EC2" w:rsidRDefault="002D2149" w:rsidP="002D2149"/>
    <w:p w:rsidR="002D2149" w:rsidRPr="00900EC2" w:rsidRDefault="002D2149" w:rsidP="002D2149">
      <w:pPr>
        <w:rPr>
          <w:b/>
        </w:rPr>
      </w:pPr>
      <w:r w:rsidRPr="00900EC2">
        <w:rPr>
          <w:b/>
        </w:rPr>
        <w:t>Kind of editorial change</w:t>
      </w:r>
    </w:p>
    <w:p w:rsidR="002D2149" w:rsidRPr="00900EC2" w:rsidRDefault="002D2149" w:rsidP="002D2149"/>
    <w:p w:rsidR="002D2149" w:rsidRPr="00900EC2" w:rsidRDefault="002D2149" w:rsidP="002D2149">
      <w:r w:rsidRPr="00900EC2">
        <w:t>Give effect to the misdescribed amendment as intended</w:t>
      </w:r>
    </w:p>
    <w:p w:rsidR="002D2149" w:rsidRPr="00900EC2" w:rsidRDefault="002D2149" w:rsidP="002D2149"/>
    <w:p w:rsidR="002D2149" w:rsidRPr="00900EC2" w:rsidRDefault="002D2149" w:rsidP="002D2149">
      <w:pPr>
        <w:rPr>
          <w:b/>
        </w:rPr>
      </w:pPr>
      <w:r w:rsidRPr="00900EC2">
        <w:rPr>
          <w:b/>
        </w:rPr>
        <w:t>Details of editorial change</w:t>
      </w:r>
    </w:p>
    <w:p w:rsidR="002D2149" w:rsidRPr="00900EC2" w:rsidRDefault="002D2149" w:rsidP="002D2149"/>
    <w:p w:rsidR="002D2149" w:rsidRPr="00900EC2" w:rsidRDefault="002D2149" w:rsidP="002D2149">
      <w:r w:rsidRPr="00900EC2">
        <w:t>Schedule</w:t>
      </w:r>
      <w:r>
        <w:t> 1</w:t>
      </w:r>
      <w:r w:rsidRPr="00900EC2">
        <w:t xml:space="preserve"> item</w:t>
      </w:r>
      <w:r>
        <w:t> 3</w:t>
      </w:r>
      <w:r w:rsidRPr="00900EC2">
        <w:t xml:space="preserve"> of the </w:t>
      </w:r>
      <w:r w:rsidRPr="00F775D2">
        <w:rPr>
          <w:i/>
        </w:rPr>
        <w:t xml:space="preserve">National Health (Highly specialised drugs program) Special Arrangement Amendment Instrument 2018 (No. </w:t>
      </w:r>
      <w:r>
        <w:rPr>
          <w:i/>
        </w:rPr>
        <w:t>4</w:t>
      </w:r>
      <w:r w:rsidRPr="00F775D2">
        <w:rPr>
          <w:i/>
        </w:rPr>
        <w:t>)</w:t>
      </w:r>
      <w:r w:rsidRPr="00E47543">
        <w:t xml:space="preserve"> (PB 40 of 2018)</w:t>
      </w:r>
      <w:r w:rsidRPr="00A106F5">
        <w:t xml:space="preserve"> </w:t>
      </w:r>
      <w:r w:rsidRPr="00900EC2">
        <w:t>provides as follows:</w:t>
      </w:r>
    </w:p>
    <w:p w:rsidR="002D2149" w:rsidRPr="003134FA" w:rsidRDefault="002D2149" w:rsidP="002D2149">
      <w:pPr>
        <w:spacing w:before="120"/>
      </w:pPr>
      <w:r>
        <w:rPr>
          <w:rFonts w:ascii="Arial" w:hAnsi="Arial" w:cs="Arial"/>
          <w:b/>
          <w:sz w:val="20"/>
        </w:rPr>
        <w:t>[3]</w:t>
      </w:r>
      <w:r>
        <w:rPr>
          <w:rFonts w:ascii="Arial" w:hAnsi="Arial" w:cs="Arial"/>
          <w:b/>
          <w:sz w:val="20"/>
        </w:rPr>
        <w:tab/>
      </w:r>
      <w:r w:rsidRPr="00D02CED">
        <w:rPr>
          <w:rFonts w:ascii="Arial" w:hAnsi="Arial" w:cs="Arial"/>
          <w:b/>
          <w:sz w:val="20"/>
        </w:rPr>
        <w:t xml:space="preserve">Part 1, Division 1, Section 4, definition for medication for the treatment of HIV or </w:t>
      </w:r>
      <w:r>
        <w:rPr>
          <w:rFonts w:ascii="Arial" w:hAnsi="Arial" w:cs="Arial"/>
          <w:b/>
          <w:sz w:val="20"/>
        </w:rPr>
        <w:br/>
      </w:r>
      <w:r>
        <w:rPr>
          <w:rFonts w:ascii="Arial" w:hAnsi="Arial" w:cs="Arial"/>
          <w:b/>
          <w:sz w:val="20"/>
        </w:rPr>
        <w:tab/>
      </w:r>
      <w:r w:rsidRPr="00D02CED">
        <w:rPr>
          <w:rFonts w:ascii="Arial" w:hAnsi="Arial" w:cs="Arial"/>
          <w:b/>
          <w:sz w:val="20"/>
        </w:rPr>
        <w:t>AIDS</w:t>
      </w:r>
    </w:p>
    <w:p w:rsidR="002D2149" w:rsidRPr="00E47543" w:rsidRDefault="002D2149" w:rsidP="002D2149">
      <w:pPr>
        <w:spacing w:before="60"/>
        <w:ind w:left="567"/>
        <w:rPr>
          <w:i/>
          <w:sz w:val="20"/>
        </w:rPr>
      </w:pPr>
      <w:r w:rsidRPr="00447F7A">
        <w:rPr>
          <w:i/>
          <w:sz w:val="20"/>
        </w:rPr>
        <w:tab/>
        <w:t>omit:</w:t>
      </w:r>
    </w:p>
    <w:p w:rsidR="002D2149" w:rsidRPr="00E47543" w:rsidRDefault="002D2149" w:rsidP="002D2149">
      <w:pPr>
        <w:spacing w:after="60"/>
        <w:ind w:left="567"/>
        <w:rPr>
          <w:rFonts w:ascii="Arial" w:hAnsi="Arial" w:cs="Arial"/>
          <w:b/>
          <w:sz w:val="20"/>
        </w:rPr>
      </w:pPr>
      <w:r>
        <w:rPr>
          <w:rFonts w:ascii="Arial" w:hAnsi="Arial" w:cs="Arial"/>
          <w:b/>
          <w:sz w:val="20"/>
        </w:rPr>
        <w:tab/>
      </w:r>
      <w:r w:rsidRPr="003134FA">
        <w:rPr>
          <w:rFonts w:ascii="Arial" w:hAnsi="Arial" w:cs="Arial"/>
          <w:b/>
          <w:sz w:val="20"/>
        </w:rPr>
        <w:t>h)</w:t>
      </w:r>
      <w:r w:rsidRPr="003134FA">
        <w:rPr>
          <w:rFonts w:ascii="Arial" w:hAnsi="Arial" w:cs="Arial"/>
          <w:b/>
          <w:sz w:val="20"/>
        </w:rPr>
        <w:tab/>
        <w:t>didanosine</w:t>
      </w:r>
    </w:p>
    <w:p w:rsidR="002D2149" w:rsidRPr="00900EC2" w:rsidRDefault="002D2149" w:rsidP="002D2149"/>
    <w:p w:rsidR="002D2149" w:rsidRPr="00900EC2" w:rsidRDefault="002D2149" w:rsidP="002D2149">
      <w:r>
        <w:t>Paragraph (h) is missing the opening bracket in the instruction.</w:t>
      </w:r>
    </w:p>
    <w:p w:rsidR="002D2149" w:rsidRPr="00900EC2" w:rsidRDefault="002D2149" w:rsidP="002D2149"/>
    <w:p w:rsidR="002D2149" w:rsidRPr="00900EC2" w:rsidRDefault="002D2149" w:rsidP="002D2149">
      <w:r w:rsidRPr="00900EC2">
        <w:lastRenderedPageBreak/>
        <w:t>This compilation was editorially changed</w:t>
      </w:r>
      <w:r>
        <w:t xml:space="preserve"> to</w:t>
      </w:r>
      <w:r w:rsidRPr="00900EC2">
        <w:t xml:space="preserve"> </w:t>
      </w:r>
      <w:r>
        <w:t xml:space="preserve">omit “(h) </w:t>
      </w:r>
      <w:r w:rsidRPr="00E47543">
        <w:t>didanosine</w:t>
      </w:r>
      <w:r>
        <w:t>” from the definition of “</w:t>
      </w:r>
      <w:r w:rsidRPr="00E47543">
        <w:t>medication for the treatment of HIV or AIDS</w:t>
      </w:r>
      <w:r w:rsidRPr="00836BAB">
        <w:t>”</w:t>
      </w:r>
      <w:r>
        <w:t xml:space="preserve"> in section 4 and</w:t>
      </w:r>
      <w:r w:rsidRPr="00900EC2">
        <w:t xml:space="preserve"> give effect </w:t>
      </w:r>
      <w:r>
        <w:t>to</w:t>
      </w:r>
      <w:r w:rsidRPr="00900EC2">
        <w:t xml:space="preserve"> the misdescribed amendment as intended.</w:t>
      </w:r>
    </w:p>
    <w:p w:rsidR="002D2149" w:rsidRDefault="002D2149" w:rsidP="002D2149"/>
    <w:p w:rsidR="002D2149" w:rsidRDefault="002D2149" w:rsidP="002D2149"/>
    <w:p w:rsidR="002D2149" w:rsidRPr="007A0ED2" w:rsidRDefault="002D2149" w:rsidP="002D2149">
      <w:pPr>
        <w:keepNext/>
        <w:keepLines/>
        <w:rPr>
          <w:b/>
          <w:sz w:val="24"/>
          <w:szCs w:val="24"/>
        </w:rPr>
      </w:pPr>
      <w:r w:rsidRPr="00836BAB">
        <w:rPr>
          <w:b/>
          <w:sz w:val="24"/>
          <w:szCs w:val="24"/>
        </w:rPr>
        <w:t>S</w:t>
      </w:r>
      <w:r>
        <w:rPr>
          <w:b/>
          <w:sz w:val="24"/>
          <w:szCs w:val="24"/>
        </w:rPr>
        <w:t xml:space="preserve">ubparagraph </w:t>
      </w:r>
      <w:r w:rsidRPr="00E47543">
        <w:rPr>
          <w:b/>
          <w:sz w:val="24"/>
          <w:szCs w:val="24"/>
        </w:rPr>
        <w:t>25(2)(zb)(i)</w:t>
      </w:r>
    </w:p>
    <w:p w:rsidR="002D2149" w:rsidRPr="00900EC2" w:rsidRDefault="002D2149" w:rsidP="002D2149">
      <w:pPr>
        <w:keepNext/>
        <w:keepLines/>
      </w:pPr>
    </w:p>
    <w:p w:rsidR="002D2149" w:rsidRPr="00900EC2" w:rsidRDefault="002D2149" w:rsidP="002D2149">
      <w:pPr>
        <w:rPr>
          <w:b/>
        </w:rPr>
      </w:pPr>
      <w:r w:rsidRPr="00900EC2">
        <w:rPr>
          <w:b/>
        </w:rPr>
        <w:t>Kind of editorial change</w:t>
      </w:r>
    </w:p>
    <w:p w:rsidR="002D2149" w:rsidRPr="00900EC2" w:rsidRDefault="002D2149" w:rsidP="002D2149"/>
    <w:p w:rsidR="002D2149" w:rsidRPr="00900EC2" w:rsidRDefault="002D2149" w:rsidP="002D2149">
      <w:r w:rsidRPr="00900EC2">
        <w:t>Give effect to the misdescribed amendment as intended</w:t>
      </w:r>
    </w:p>
    <w:p w:rsidR="002D2149" w:rsidRPr="00900EC2" w:rsidRDefault="002D2149" w:rsidP="002D2149"/>
    <w:p w:rsidR="002D2149" w:rsidRPr="00900EC2" w:rsidRDefault="002D2149" w:rsidP="002D2149">
      <w:pPr>
        <w:rPr>
          <w:b/>
        </w:rPr>
      </w:pPr>
      <w:r w:rsidRPr="00900EC2">
        <w:rPr>
          <w:b/>
        </w:rPr>
        <w:t>Details of editorial change</w:t>
      </w:r>
    </w:p>
    <w:p w:rsidR="002D2149" w:rsidRPr="00900EC2" w:rsidRDefault="002D2149" w:rsidP="002D2149"/>
    <w:p w:rsidR="002D2149" w:rsidRPr="00900EC2" w:rsidRDefault="002D2149" w:rsidP="002D2149">
      <w:r w:rsidRPr="00900EC2">
        <w:t>Schedule</w:t>
      </w:r>
      <w:r>
        <w:t> 1</w:t>
      </w:r>
      <w:r w:rsidRPr="00900EC2">
        <w:t xml:space="preserve"> item</w:t>
      </w:r>
      <w:r>
        <w:t> 10</w:t>
      </w:r>
      <w:r w:rsidRPr="00900EC2">
        <w:t xml:space="preserve"> of the </w:t>
      </w:r>
      <w:r w:rsidRPr="00F775D2">
        <w:rPr>
          <w:i/>
        </w:rPr>
        <w:t xml:space="preserve">National Health (Highly specialised drugs program) Special Arrangement Amendment Instrument 2018 (No. </w:t>
      </w:r>
      <w:r>
        <w:rPr>
          <w:i/>
        </w:rPr>
        <w:t>4</w:t>
      </w:r>
      <w:r w:rsidRPr="00F775D2">
        <w:rPr>
          <w:i/>
        </w:rPr>
        <w:t>)</w:t>
      </w:r>
      <w:r w:rsidRPr="00E47543">
        <w:t xml:space="preserve"> (PB 40 of 2018)</w:t>
      </w:r>
      <w:r w:rsidRPr="00A106F5">
        <w:t xml:space="preserve"> </w:t>
      </w:r>
      <w:r w:rsidRPr="00900EC2">
        <w:t>provides as follows:</w:t>
      </w:r>
    </w:p>
    <w:p w:rsidR="002D2149" w:rsidRPr="00E62A7D" w:rsidRDefault="002D2149" w:rsidP="002D2149">
      <w:pPr>
        <w:spacing w:before="120"/>
      </w:pPr>
      <w:r>
        <w:rPr>
          <w:rFonts w:ascii="Arial" w:hAnsi="Arial" w:cs="Arial"/>
          <w:b/>
          <w:sz w:val="20"/>
        </w:rPr>
        <w:t>[10]</w:t>
      </w:r>
      <w:r>
        <w:rPr>
          <w:rFonts w:ascii="Arial" w:hAnsi="Arial" w:cs="Arial"/>
          <w:b/>
          <w:sz w:val="20"/>
        </w:rPr>
        <w:tab/>
      </w:r>
      <w:r w:rsidRPr="00D02CED">
        <w:rPr>
          <w:rFonts w:ascii="Arial" w:hAnsi="Arial" w:cs="Arial"/>
          <w:b/>
          <w:sz w:val="20"/>
        </w:rPr>
        <w:t>Part 2, Division 4, Section 25(2)(zb)</w:t>
      </w:r>
    </w:p>
    <w:p w:rsidR="002D2149" w:rsidRPr="00E47543" w:rsidRDefault="002D2149" w:rsidP="002D2149">
      <w:pPr>
        <w:spacing w:before="60"/>
        <w:ind w:left="567"/>
        <w:rPr>
          <w:i/>
          <w:sz w:val="20"/>
        </w:rPr>
      </w:pPr>
      <w:r>
        <w:rPr>
          <w:i/>
          <w:sz w:val="20"/>
        </w:rPr>
        <w:tab/>
        <w:t>omit:</w:t>
      </w:r>
    </w:p>
    <w:p w:rsidR="002D2149" w:rsidRPr="00E47543" w:rsidRDefault="002D2149" w:rsidP="002D2149">
      <w:pPr>
        <w:spacing w:after="60"/>
        <w:ind w:left="567"/>
        <w:rPr>
          <w:rFonts w:ascii="Arial" w:hAnsi="Arial" w:cs="Arial"/>
          <w:b/>
          <w:sz w:val="20"/>
        </w:rPr>
      </w:pPr>
      <w:r>
        <w:rPr>
          <w:rFonts w:ascii="Arial" w:hAnsi="Arial" w:cs="Arial"/>
          <w:b/>
          <w:sz w:val="20"/>
        </w:rPr>
        <w:tab/>
      </w:r>
      <w:r w:rsidRPr="00E62A7D">
        <w:rPr>
          <w:rFonts w:ascii="Arial" w:hAnsi="Arial" w:cs="Arial"/>
          <w:b/>
          <w:sz w:val="20"/>
        </w:rPr>
        <w:t>(i)</w:t>
      </w:r>
      <w:r w:rsidRPr="00E62A7D">
        <w:rPr>
          <w:rFonts w:ascii="Arial" w:hAnsi="Arial" w:cs="Arial"/>
          <w:b/>
          <w:sz w:val="20"/>
        </w:rPr>
        <w:tab/>
        <w:t>for grandfathering—up to 5 repeat supplies</w:t>
      </w:r>
    </w:p>
    <w:p w:rsidR="002D2149" w:rsidRPr="00900EC2" w:rsidRDefault="002D2149" w:rsidP="002D2149"/>
    <w:p w:rsidR="002D2149" w:rsidRPr="00900EC2" w:rsidRDefault="002D2149" w:rsidP="002D2149">
      <w:r>
        <w:t>Subparagraph (i) is missing the full stop at the end of the subparagraph in the instruction.</w:t>
      </w:r>
    </w:p>
    <w:p w:rsidR="002D2149" w:rsidRPr="00900EC2" w:rsidRDefault="002D2149" w:rsidP="002D2149"/>
    <w:p w:rsidR="002D2149" w:rsidRPr="00900EC2" w:rsidRDefault="002D2149" w:rsidP="002D2149">
      <w:r w:rsidRPr="00900EC2">
        <w:t>This compilation was editorially changed</w:t>
      </w:r>
      <w:r>
        <w:t xml:space="preserve"> to</w:t>
      </w:r>
      <w:r w:rsidRPr="00900EC2">
        <w:t xml:space="preserve"> </w:t>
      </w:r>
      <w:r>
        <w:t xml:space="preserve">omit “(i) </w:t>
      </w:r>
      <w:r w:rsidRPr="00E47543">
        <w:t>for grandfathering—up to 5 repeat supplies</w:t>
      </w:r>
      <w:r>
        <w:t>.” from paragraph 25(2)(zb) and</w:t>
      </w:r>
      <w:r w:rsidRPr="00900EC2">
        <w:t xml:space="preserve"> give effect </w:t>
      </w:r>
      <w:r>
        <w:t>to</w:t>
      </w:r>
      <w:r w:rsidRPr="00900EC2">
        <w:t xml:space="preserve"> the misdescribed amendment as intended.</w:t>
      </w:r>
    </w:p>
    <w:p w:rsidR="002D2149" w:rsidRDefault="002D2149" w:rsidP="002D2149"/>
    <w:p w:rsidR="002D2149" w:rsidRDefault="002D2149" w:rsidP="002D2149"/>
    <w:p w:rsidR="002D2149" w:rsidRPr="007A0ED2" w:rsidRDefault="002D2149" w:rsidP="002D2149">
      <w:pPr>
        <w:rPr>
          <w:b/>
          <w:sz w:val="24"/>
          <w:szCs w:val="24"/>
        </w:rPr>
      </w:pPr>
      <w:r>
        <w:rPr>
          <w:b/>
          <w:sz w:val="24"/>
          <w:szCs w:val="24"/>
        </w:rPr>
        <w:t xml:space="preserve">Paragraph </w:t>
      </w:r>
      <w:r w:rsidRPr="00E47543">
        <w:rPr>
          <w:b/>
          <w:sz w:val="24"/>
          <w:szCs w:val="24"/>
        </w:rPr>
        <w:t>25(2)(zi)</w:t>
      </w:r>
    </w:p>
    <w:p w:rsidR="002D2149" w:rsidRPr="00900EC2" w:rsidRDefault="002D2149" w:rsidP="002D2149"/>
    <w:p w:rsidR="002D2149" w:rsidRPr="00900EC2" w:rsidRDefault="002D2149" w:rsidP="002D2149">
      <w:pPr>
        <w:rPr>
          <w:b/>
        </w:rPr>
      </w:pPr>
      <w:r w:rsidRPr="00900EC2">
        <w:rPr>
          <w:b/>
        </w:rPr>
        <w:t>Kind of editorial change</w:t>
      </w:r>
    </w:p>
    <w:p w:rsidR="002D2149" w:rsidRPr="00900EC2" w:rsidRDefault="002D2149" w:rsidP="002D2149"/>
    <w:p w:rsidR="002D2149" w:rsidRPr="00900EC2" w:rsidRDefault="002D2149" w:rsidP="002D2149">
      <w:r w:rsidRPr="00900EC2">
        <w:t>Give effect to the misdescribed amendment as intended</w:t>
      </w:r>
    </w:p>
    <w:p w:rsidR="002D2149" w:rsidRPr="00900EC2" w:rsidRDefault="002D2149" w:rsidP="002D2149"/>
    <w:p w:rsidR="002D2149" w:rsidRPr="00900EC2" w:rsidRDefault="002D2149" w:rsidP="002D2149">
      <w:pPr>
        <w:rPr>
          <w:b/>
        </w:rPr>
      </w:pPr>
      <w:r w:rsidRPr="00900EC2">
        <w:rPr>
          <w:b/>
        </w:rPr>
        <w:t>Details of editorial change</w:t>
      </w:r>
    </w:p>
    <w:p w:rsidR="002D2149" w:rsidRPr="00900EC2" w:rsidRDefault="002D2149" w:rsidP="002D2149"/>
    <w:p w:rsidR="002D2149" w:rsidRPr="00900EC2" w:rsidRDefault="002D2149" w:rsidP="002D2149">
      <w:r w:rsidRPr="00900EC2">
        <w:t>Schedule</w:t>
      </w:r>
      <w:r>
        <w:t> 1</w:t>
      </w:r>
      <w:r w:rsidRPr="00900EC2">
        <w:t xml:space="preserve"> item</w:t>
      </w:r>
      <w:r>
        <w:t> 12</w:t>
      </w:r>
      <w:r w:rsidRPr="00900EC2">
        <w:t xml:space="preserve"> of the </w:t>
      </w:r>
      <w:r w:rsidRPr="00F775D2">
        <w:rPr>
          <w:i/>
        </w:rPr>
        <w:t xml:space="preserve">National Health (Highly specialised drugs program) Special Arrangement Amendment Instrument 2018 (No. </w:t>
      </w:r>
      <w:r>
        <w:rPr>
          <w:i/>
        </w:rPr>
        <w:t>4</w:t>
      </w:r>
      <w:r w:rsidRPr="00F775D2">
        <w:rPr>
          <w:i/>
        </w:rPr>
        <w:t>)</w:t>
      </w:r>
      <w:r w:rsidRPr="00E47543">
        <w:t xml:space="preserve"> (PB 40 of 2018)</w:t>
      </w:r>
      <w:r w:rsidRPr="00A106F5">
        <w:t xml:space="preserve"> </w:t>
      </w:r>
      <w:r w:rsidRPr="00900EC2">
        <w:t>provides as follows:</w:t>
      </w:r>
    </w:p>
    <w:p w:rsidR="002D2149" w:rsidRPr="00385675" w:rsidRDefault="002D2149" w:rsidP="002D2149">
      <w:pPr>
        <w:keepNext/>
        <w:spacing w:before="120"/>
      </w:pPr>
      <w:r>
        <w:rPr>
          <w:rFonts w:ascii="Arial" w:hAnsi="Arial" w:cs="Arial"/>
          <w:b/>
          <w:sz w:val="20"/>
        </w:rPr>
        <w:t>[12]</w:t>
      </w:r>
      <w:r>
        <w:rPr>
          <w:rFonts w:ascii="Arial" w:hAnsi="Arial" w:cs="Arial"/>
          <w:b/>
          <w:sz w:val="20"/>
        </w:rPr>
        <w:tab/>
      </w:r>
      <w:r w:rsidRPr="00D02CED">
        <w:rPr>
          <w:rFonts w:ascii="Arial" w:hAnsi="Arial" w:cs="Arial"/>
          <w:b/>
          <w:sz w:val="20"/>
        </w:rPr>
        <w:t>Part 2, Division 4, Section 25(2)(zc)(ii)</w:t>
      </w:r>
    </w:p>
    <w:p w:rsidR="002D2149" w:rsidRPr="006C413F" w:rsidRDefault="002D2149" w:rsidP="002D2149">
      <w:pPr>
        <w:spacing w:before="60"/>
        <w:ind w:left="567"/>
        <w:rPr>
          <w:i/>
          <w:sz w:val="20"/>
        </w:rPr>
      </w:pPr>
      <w:r>
        <w:rPr>
          <w:i/>
          <w:sz w:val="20"/>
        </w:rPr>
        <w:tab/>
      </w:r>
      <w:r w:rsidRPr="006C413F">
        <w:rPr>
          <w:i/>
          <w:sz w:val="20"/>
        </w:rPr>
        <w:t>insert in alphabetical order:</w:t>
      </w:r>
    </w:p>
    <w:p w:rsidR="002D2149" w:rsidRDefault="002D2149" w:rsidP="002D2149">
      <w:pPr>
        <w:spacing w:before="60"/>
        <w:ind w:left="567"/>
        <w:rPr>
          <w:sz w:val="20"/>
        </w:rPr>
      </w:pPr>
      <w:r>
        <w:rPr>
          <w:sz w:val="20"/>
        </w:rPr>
        <w:tab/>
        <w:t>(zi</w:t>
      </w:r>
      <w:r w:rsidRPr="006C413F">
        <w:rPr>
          <w:sz w:val="20"/>
        </w:rPr>
        <w:t>)</w:t>
      </w:r>
      <w:r w:rsidRPr="006C413F">
        <w:rPr>
          <w:sz w:val="20"/>
        </w:rPr>
        <w:tab/>
      </w:r>
      <w:r>
        <w:rPr>
          <w:sz w:val="20"/>
        </w:rPr>
        <w:t>for nusinersen, for the treatment of spinal muscular atrophy:</w:t>
      </w:r>
    </w:p>
    <w:p w:rsidR="002D2149" w:rsidRPr="00D02CED" w:rsidRDefault="002D2149" w:rsidP="002D2149">
      <w:pPr>
        <w:spacing w:before="60"/>
        <w:ind w:left="1134"/>
        <w:rPr>
          <w:sz w:val="20"/>
        </w:rPr>
      </w:pPr>
      <w:r>
        <w:rPr>
          <w:sz w:val="20"/>
        </w:rPr>
        <w:tab/>
        <w:t>(i)</w:t>
      </w:r>
      <w:r>
        <w:rPr>
          <w:sz w:val="20"/>
        </w:rPr>
        <w:tab/>
      </w:r>
      <w:r w:rsidRPr="00D02CED">
        <w:rPr>
          <w:sz w:val="20"/>
        </w:rPr>
        <w:t>for initial treatment loading doses —up to 1 x solution for injection 12 mg in</w:t>
      </w:r>
      <w:r>
        <w:rPr>
          <w:sz w:val="20"/>
        </w:rPr>
        <w:br/>
      </w:r>
      <w:r>
        <w:rPr>
          <w:sz w:val="20"/>
        </w:rPr>
        <w:tab/>
      </w:r>
      <w:r>
        <w:rPr>
          <w:sz w:val="20"/>
        </w:rPr>
        <w:tab/>
      </w:r>
      <w:r w:rsidRPr="00D02CED">
        <w:rPr>
          <w:sz w:val="20"/>
        </w:rPr>
        <w:t>5 mL</w:t>
      </w:r>
    </w:p>
    <w:p w:rsidR="002D2149" w:rsidRPr="00D02CED" w:rsidRDefault="002D2149" w:rsidP="002D2149">
      <w:pPr>
        <w:spacing w:before="60"/>
        <w:ind w:left="1134"/>
        <w:rPr>
          <w:sz w:val="20"/>
        </w:rPr>
      </w:pPr>
      <w:r>
        <w:rPr>
          <w:sz w:val="20"/>
        </w:rPr>
        <w:tab/>
        <w:t>(ii)</w:t>
      </w:r>
      <w:r>
        <w:rPr>
          <w:sz w:val="20"/>
        </w:rPr>
        <w:tab/>
      </w:r>
      <w:r w:rsidRPr="00D02CED">
        <w:rPr>
          <w:sz w:val="20"/>
        </w:rPr>
        <w:t>for continuing treatment—up to 1 x solution for injection 12 mg in 5 mL</w:t>
      </w:r>
    </w:p>
    <w:p w:rsidR="002D2149" w:rsidRPr="00900EC2" w:rsidRDefault="002D2149" w:rsidP="002D2149"/>
    <w:p w:rsidR="002D2149" w:rsidRPr="00900EC2" w:rsidRDefault="002D2149" w:rsidP="002D2149">
      <w:r>
        <w:t>The instruction should refer to subsection 25(2).</w:t>
      </w:r>
    </w:p>
    <w:p w:rsidR="002D2149" w:rsidRPr="00900EC2" w:rsidRDefault="002D2149" w:rsidP="002D2149"/>
    <w:p w:rsidR="002D2149" w:rsidRPr="00900EC2" w:rsidRDefault="002D2149" w:rsidP="002D2149">
      <w:r w:rsidRPr="00900EC2">
        <w:t>This compilation was editorially changed</w:t>
      </w:r>
      <w:r>
        <w:t xml:space="preserve"> to insert paragraph (zi) in the appropriate alphabetical order in subsection 25(2) and</w:t>
      </w:r>
      <w:r w:rsidRPr="00900EC2">
        <w:t xml:space="preserve"> give effect </w:t>
      </w:r>
      <w:r>
        <w:t>to</w:t>
      </w:r>
      <w:r w:rsidRPr="00900EC2">
        <w:t xml:space="preserve"> the misdescribed amendment as intended.</w:t>
      </w:r>
    </w:p>
    <w:p w:rsidR="002D2149" w:rsidRDefault="002D2149" w:rsidP="002D2149"/>
    <w:p w:rsidR="002D2149" w:rsidRDefault="002D2149" w:rsidP="002D2149"/>
    <w:p w:rsidR="002D2149" w:rsidRPr="007A0ED2" w:rsidRDefault="002D2149" w:rsidP="0029526C">
      <w:pPr>
        <w:keepNext/>
        <w:keepLines/>
        <w:rPr>
          <w:b/>
          <w:sz w:val="24"/>
          <w:szCs w:val="24"/>
        </w:rPr>
      </w:pPr>
      <w:r w:rsidRPr="00E47543">
        <w:rPr>
          <w:b/>
          <w:sz w:val="24"/>
          <w:szCs w:val="24"/>
        </w:rPr>
        <w:lastRenderedPageBreak/>
        <w:t>Schedule 1, entry for Omalizumab</w:t>
      </w:r>
    </w:p>
    <w:p w:rsidR="002D2149" w:rsidRPr="00900EC2" w:rsidRDefault="002D2149" w:rsidP="0029526C">
      <w:pPr>
        <w:keepNext/>
        <w:keepLines/>
      </w:pPr>
    </w:p>
    <w:p w:rsidR="002D2149" w:rsidRPr="00900EC2" w:rsidRDefault="002D2149" w:rsidP="0029526C">
      <w:pPr>
        <w:keepNext/>
        <w:keepLines/>
        <w:rPr>
          <w:b/>
        </w:rPr>
      </w:pPr>
      <w:r w:rsidRPr="00900EC2">
        <w:rPr>
          <w:b/>
        </w:rPr>
        <w:t>Kind of editorial change</w:t>
      </w:r>
    </w:p>
    <w:p w:rsidR="002D2149" w:rsidRPr="00900EC2" w:rsidRDefault="002D2149" w:rsidP="002D2149"/>
    <w:p w:rsidR="002D2149" w:rsidRPr="00900EC2" w:rsidRDefault="002D2149" w:rsidP="002D2149">
      <w:r w:rsidRPr="00900EC2">
        <w:t>Give effect to the misdescribed amendment</w:t>
      </w:r>
      <w:r>
        <w:t>s</w:t>
      </w:r>
      <w:r w:rsidRPr="00900EC2">
        <w:t xml:space="preserve"> as intended</w:t>
      </w:r>
    </w:p>
    <w:p w:rsidR="002D2149" w:rsidRPr="00900EC2" w:rsidRDefault="002D2149" w:rsidP="002D2149"/>
    <w:p w:rsidR="002D2149" w:rsidRPr="00900EC2" w:rsidRDefault="002D2149" w:rsidP="002D2149">
      <w:pPr>
        <w:keepNext/>
        <w:keepLines/>
        <w:rPr>
          <w:b/>
        </w:rPr>
      </w:pPr>
      <w:r w:rsidRPr="00900EC2">
        <w:rPr>
          <w:b/>
        </w:rPr>
        <w:t>Details of editorial change</w:t>
      </w:r>
    </w:p>
    <w:p w:rsidR="002D2149" w:rsidRPr="00900EC2" w:rsidRDefault="002D2149" w:rsidP="002D2149">
      <w:pPr>
        <w:keepNext/>
        <w:keepLines/>
      </w:pPr>
    </w:p>
    <w:p w:rsidR="002D2149" w:rsidRPr="00900EC2" w:rsidRDefault="002D2149" w:rsidP="002D2149">
      <w:r w:rsidRPr="00900EC2">
        <w:t>Schedule</w:t>
      </w:r>
      <w:r>
        <w:t> 1</w:t>
      </w:r>
      <w:r w:rsidRPr="00900EC2">
        <w:t xml:space="preserve"> item</w:t>
      </w:r>
      <w:r>
        <w:t> 20</w:t>
      </w:r>
      <w:r w:rsidRPr="00900EC2">
        <w:t xml:space="preserve"> of the </w:t>
      </w:r>
      <w:r w:rsidRPr="00F775D2">
        <w:rPr>
          <w:i/>
        </w:rPr>
        <w:t xml:space="preserve">National Health (Highly specialised drugs program) Special Arrangement Amendment Instrument 2018 (No. </w:t>
      </w:r>
      <w:r>
        <w:rPr>
          <w:i/>
        </w:rPr>
        <w:t>4</w:t>
      </w:r>
      <w:r w:rsidRPr="00F775D2">
        <w:rPr>
          <w:i/>
        </w:rPr>
        <w:t>)</w:t>
      </w:r>
      <w:r w:rsidRPr="00E47543">
        <w:t xml:space="preserve"> (PB 40 of 2018)</w:t>
      </w:r>
      <w:r w:rsidRPr="00A106F5">
        <w:t xml:space="preserve"> </w:t>
      </w:r>
      <w:r w:rsidRPr="00900EC2">
        <w:t>provides as follows:</w:t>
      </w:r>
    </w:p>
    <w:p w:rsidR="002D2149" w:rsidRPr="003365D5" w:rsidRDefault="002D2149" w:rsidP="002D2149">
      <w:pPr>
        <w:spacing w:before="120"/>
      </w:pPr>
      <w:r>
        <w:rPr>
          <w:rFonts w:ascii="Arial" w:hAnsi="Arial" w:cs="Arial"/>
          <w:b/>
          <w:sz w:val="20"/>
        </w:rPr>
        <w:t>[20]</w:t>
      </w:r>
      <w:r>
        <w:rPr>
          <w:rFonts w:ascii="Arial" w:hAnsi="Arial" w:cs="Arial"/>
          <w:b/>
          <w:sz w:val="20"/>
        </w:rPr>
        <w:tab/>
      </w:r>
      <w:r w:rsidRPr="00D02CED">
        <w:rPr>
          <w:rFonts w:ascii="Arial" w:hAnsi="Arial" w:cs="Arial"/>
          <w:b/>
          <w:sz w:val="20"/>
        </w:rPr>
        <w:t xml:space="preserve">Schedule 1, entry for Omalizumab in each of the forms: Injection 75 mg in </w:t>
      </w:r>
      <w:r>
        <w:rPr>
          <w:rFonts w:ascii="Arial" w:hAnsi="Arial" w:cs="Arial"/>
          <w:b/>
          <w:sz w:val="20"/>
        </w:rPr>
        <w:br/>
      </w:r>
      <w:r>
        <w:rPr>
          <w:rFonts w:ascii="Arial" w:hAnsi="Arial" w:cs="Arial"/>
          <w:b/>
          <w:sz w:val="20"/>
        </w:rPr>
        <w:tab/>
      </w:r>
      <w:r w:rsidRPr="00D02CED">
        <w:rPr>
          <w:rFonts w:ascii="Arial" w:hAnsi="Arial" w:cs="Arial"/>
          <w:b/>
          <w:sz w:val="20"/>
        </w:rPr>
        <w:t>0.5 mL single dose pre filled syringe; and Injection 150 mg in 1 mL single dose</w:t>
      </w:r>
      <w:r>
        <w:rPr>
          <w:rFonts w:ascii="Arial" w:hAnsi="Arial" w:cs="Arial"/>
          <w:b/>
          <w:sz w:val="20"/>
        </w:rPr>
        <w:br/>
      </w:r>
      <w:r>
        <w:rPr>
          <w:rFonts w:ascii="Arial" w:hAnsi="Arial" w:cs="Arial"/>
          <w:b/>
          <w:sz w:val="20"/>
        </w:rPr>
        <w:tab/>
      </w:r>
      <w:r w:rsidRPr="00D02CED">
        <w:rPr>
          <w:rFonts w:ascii="Arial" w:hAnsi="Arial" w:cs="Arial"/>
          <w:b/>
          <w:sz w:val="20"/>
        </w:rPr>
        <w:t>pre filled syringe</w:t>
      </w:r>
    </w:p>
    <w:p w:rsidR="002D2149" w:rsidRPr="00042A27" w:rsidRDefault="002D2149" w:rsidP="002D2149">
      <w:pPr>
        <w:spacing w:before="60" w:after="60"/>
        <w:ind w:left="567"/>
      </w:pPr>
      <w:r>
        <w:rPr>
          <w:b/>
          <w:sz w:val="20"/>
        </w:rPr>
        <w:tab/>
      </w:r>
      <w:r w:rsidRPr="00E47543">
        <w:rPr>
          <w:b/>
          <w:sz w:val="20"/>
        </w:rPr>
        <w:t>(a)</w:t>
      </w:r>
      <w:r>
        <w:rPr>
          <w:i/>
          <w:sz w:val="20"/>
        </w:rPr>
        <w:tab/>
      </w:r>
      <w:r w:rsidRPr="00D02CED">
        <w:rPr>
          <w:i/>
          <w:sz w:val="20"/>
        </w:rPr>
        <w:t xml:space="preserve">omit from the column headed “Circumstances”: </w:t>
      </w:r>
      <w:r w:rsidRPr="00D02CED">
        <w:rPr>
          <w:rFonts w:ascii="Arial" w:hAnsi="Arial" w:cs="Arial"/>
          <w:b/>
          <w:sz w:val="20"/>
        </w:rPr>
        <w:t>C4875 C4879</w:t>
      </w:r>
    </w:p>
    <w:p w:rsidR="002D2149" w:rsidRPr="00042A27" w:rsidRDefault="002D2149" w:rsidP="002D2149">
      <w:pPr>
        <w:spacing w:before="60" w:after="60"/>
        <w:ind w:left="567"/>
      </w:pPr>
      <w:r>
        <w:rPr>
          <w:b/>
          <w:sz w:val="20"/>
        </w:rPr>
        <w:tab/>
      </w:r>
      <w:r w:rsidRPr="00E47543">
        <w:rPr>
          <w:b/>
          <w:sz w:val="20"/>
        </w:rPr>
        <w:t>(b)</w:t>
      </w:r>
      <w:r>
        <w:rPr>
          <w:i/>
          <w:sz w:val="20"/>
        </w:rPr>
        <w:tab/>
      </w:r>
      <w:r w:rsidRPr="00D02CED">
        <w:rPr>
          <w:i/>
          <w:sz w:val="20"/>
        </w:rPr>
        <w:t xml:space="preserve">omit from the column headed “Circumstances”: </w:t>
      </w:r>
      <w:r w:rsidRPr="00D02CED">
        <w:rPr>
          <w:rFonts w:ascii="Arial" w:hAnsi="Arial" w:cs="Arial"/>
          <w:b/>
          <w:sz w:val="20"/>
        </w:rPr>
        <w:t>C6596</w:t>
      </w:r>
    </w:p>
    <w:p w:rsidR="002D2149" w:rsidRPr="00042A27" w:rsidRDefault="002D2149" w:rsidP="002D2149">
      <w:pPr>
        <w:spacing w:before="60" w:after="60"/>
        <w:ind w:left="567"/>
      </w:pPr>
      <w:r>
        <w:rPr>
          <w:b/>
          <w:sz w:val="20"/>
        </w:rPr>
        <w:tab/>
      </w:r>
      <w:r w:rsidRPr="00E47543">
        <w:rPr>
          <w:b/>
          <w:sz w:val="20"/>
        </w:rPr>
        <w:t>(c)</w:t>
      </w:r>
      <w:r>
        <w:rPr>
          <w:i/>
          <w:sz w:val="20"/>
        </w:rPr>
        <w:tab/>
      </w:r>
      <w:r w:rsidRPr="00D02CED">
        <w:rPr>
          <w:i/>
          <w:sz w:val="20"/>
        </w:rPr>
        <w:t xml:space="preserve">omit from the column headed “Circumstances”: </w:t>
      </w:r>
      <w:r w:rsidRPr="00D02CED">
        <w:rPr>
          <w:rFonts w:ascii="Arial" w:hAnsi="Arial" w:cs="Arial"/>
          <w:b/>
          <w:sz w:val="20"/>
        </w:rPr>
        <w:t>C6788</w:t>
      </w:r>
    </w:p>
    <w:p w:rsidR="002D2149" w:rsidRPr="00E846B2" w:rsidRDefault="002D2149" w:rsidP="002D2149">
      <w:pPr>
        <w:spacing w:before="60" w:after="60"/>
        <w:ind w:left="567"/>
      </w:pPr>
      <w:r>
        <w:rPr>
          <w:b/>
          <w:sz w:val="20"/>
        </w:rPr>
        <w:tab/>
      </w:r>
      <w:r w:rsidRPr="00E47543">
        <w:rPr>
          <w:b/>
          <w:sz w:val="20"/>
        </w:rPr>
        <w:t>(d)</w:t>
      </w:r>
      <w:r>
        <w:rPr>
          <w:i/>
          <w:sz w:val="20"/>
        </w:rPr>
        <w:tab/>
      </w:r>
      <w:r w:rsidRPr="00D02CED">
        <w:rPr>
          <w:i/>
          <w:sz w:val="20"/>
        </w:rPr>
        <w:t xml:space="preserve">insert in numerical order in the column headed “Circumstances”: </w:t>
      </w:r>
      <w:r w:rsidRPr="00D02CED">
        <w:rPr>
          <w:rFonts w:ascii="Arial" w:hAnsi="Arial" w:cs="Arial"/>
          <w:b/>
          <w:sz w:val="20"/>
        </w:rPr>
        <w:t>C7634 C7636</w:t>
      </w:r>
    </w:p>
    <w:p w:rsidR="002D2149" w:rsidRPr="00900EC2" w:rsidRDefault="002D2149" w:rsidP="002D2149"/>
    <w:p w:rsidR="002D2149" w:rsidRPr="00900EC2" w:rsidRDefault="002D2149" w:rsidP="002D2149">
      <w:r>
        <w:t xml:space="preserve">There is no entry for </w:t>
      </w:r>
      <w:r w:rsidRPr="00E47543">
        <w:t>Omalizumab in each of the forms: Injection 75 mg in 0.5 mL single dose pre filled syringe; and Injection 150 mg in 1 mL single dose pre filled syringe</w:t>
      </w:r>
      <w:r>
        <w:t xml:space="preserve">. However, there is an entry for </w:t>
      </w:r>
      <w:r w:rsidRPr="00836BAB">
        <w:t>Omalizumab in each of the forms: Injection 75 mg in 0.5 mL single dose pre</w:t>
      </w:r>
      <w:r w:rsidR="00D62ED4">
        <w:noBreakHyphen/>
      </w:r>
      <w:r w:rsidRPr="00836BAB">
        <w:t>filled syringe; and Injection 150 mg in 1 mL single dose pre</w:t>
      </w:r>
      <w:r w:rsidR="00D62ED4">
        <w:noBreakHyphen/>
      </w:r>
      <w:r w:rsidRPr="00836BAB">
        <w:t>filled syringe</w:t>
      </w:r>
      <w:r>
        <w:t>. The instruction was missing a hyphen between “pre” and “filled” in both occurrences.</w:t>
      </w:r>
    </w:p>
    <w:p w:rsidR="002D2149" w:rsidRPr="00900EC2" w:rsidRDefault="002D2149" w:rsidP="002D2149"/>
    <w:p w:rsidR="002D2149" w:rsidRPr="00900EC2" w:rsidRDefault="002D2149" w:rsidP="002D2149">
      <w:r w:rsidRPr="00900EC2">
        <w:t>This compilation was editorially changed</w:t>
      </w:r>
      <w:r>
        <w:t xml:space="preserve"> to</w:t>
      </w:r>
      <w:r w:rsidRPr="00900EC2">
        <w:t xml:space="preserve"> </w:t>
      </w:r>
      <w:r>
        <w:t xml:space="preserve">perform the amendments in paragraphs 20(a) to (d) in the entry for </w:t>
      </w:r>
      <w:r w:rsidRPr="00836BAB">
        <w:t>Omalizumab in each of the forms: Injection 75 mg in 0.5 mL single dose pre</w:t>
      </w:r>
      <w:r w:rsidR="00D62ED4">
        <w:noBreakHyphen/>
      </w:r>
      <w:r w:rsidRPr="00836BAB">
        <w:t>filled syringe; and Injection 150 mg in 1 mL single dose pre</w:t>
      </w:r>
      <w:r w:rsidR="00D62ED4">
        <w:noBreakHyphen/>
      </w:r>
      <w:r w:rsidRPr="00836BAB">
        <w:t>filled syringe</w:t>
      </w:r>
      <w:r>
        <w:t xml:space="preserve"> in Schedule 1 and</w:t>
      </w:r>
      <w:r w:rsidRPr="00900EC2">
        <w:t xml:space="preserve"> give effect to the misdescribed amendment</w:t>
      </w:r>
      <w:r>
        <w:t>s</w:t>
      </w:r>
      <w:r w:rsidRPr="00900EC2">
        <w:t xml:space="preserve"> as intended.</w:t>
      </w:r>
    </w:p>
    <w:p w:rsidR="002D2149" w:rsidRDefault="002D2149" w:rsidP="002D2149"/>
    <w:p w:rsidR="002D2149" w:rsidRDefault="002D2149" w:rsidP="002D2149"/>
    <w:p w:rsidR="002D2149" w:rsidRPr="007A0ED2" w:rsidRDefault="002D2149" w:rsidP="002D2149">
      <w:pPr>
        <w:rPr>
          <w:b/>
          <w:sz w:val="24"/>
          <w:szCs w:val="24"/>
        </w:rPr>
      </w:pPr>
      <w:r w:rsidRPr="00E47543">
        <w:rPr>
          <w:b/>
          <w:sz w:val="24"/>
          <w:szCs w:val="24"/>
        </w:rPr>
        <w:t>Schedule 3, entry for Riociguat</w:t>
      </w:r>
    </w:p>
    <w:p w:rsidR="002D2149" w:rsidRPr="00900EC2" w:rsidRDefault="002D2149" w:rsidP="002D2149"/>
    <w:p w:rsidR="002D2149" w:rsidRPr="00900EC2" w:rsidRDefault="002D2149" w:rsidP="002D2149">
      <w:pPr>
        <w:rPr>
          <w:b/>
        </w:rPr>
      </w:pPr>
      <w:r w:rsidRPr="00900EC2">
        <w:rPr>
          <w:b/>
        </w:rPr>
        <w:t>Kind of editorial change</w:t>
      </w:r>
    </w:p>
    <w:p w:rsidR="002D2149" w:rsidRPr="00900EC2" w:rsidRDefault="002D2149" w:rsidP="002D2149"/>
    <w:p w:rsidR="002D2149" w:rsidRPr="00900EC2" w:rsidRDefault="002D2149" w:rsidP="002D2149">
      <w:r w:rsidRPr="00900EC2">
        <w:t>Give effect to the misdescribed amendment as intended</w:t>
      </w:r>
    </w:p>
    <w:p w:rsidR="002D2149" w:rsidRPr="00900EC2" w:rsidRDefault="002D2149" w:rsidP="002D2149"/>
    <w:p w:rsidR="002D2149" w:rsidRPr="00900EC2" w:rsidRDefault="002D2149" w:rsidP="002D2149">
      <w:pPr>
        <w:keepNext/>
        <w:rPr>
          <w:b/>
        </w:rPr>
      </w:pPr>
      <w:r w:rsidRPr="00900EC2">
        <w:rPr>
          <w:b/>
        </w:rPr>
        <w:t>Details of editorial change</w:t>
      </w:r>
    </w:p>
    <w:p w:rsidR="002D2149" w:rsidRPr="00900EC2" w:rsidRDefault="002D2149" w:rsidP="002D2149">
      <w:pPr>
        <w:keepNext/>
      </w:pPr>
    </w:p>
    <w:p w:rsidR="002D2149" w:rsidRPr="00900EC2" w:rsidRDefault="002D2149" w:rsidP="002D2149">
      <w:pPr>
        <w:keepNext/>
      </w:pPr>
      <w:r w:rsidRPr="00900EC2">
        <w:t>Schedule</w:t>
      </w:r>
      <w:r>
        <w:t> 1</w:t>
      </w:r>
      <w:r w:rsidRPr="00900EC2">
        <w:t xml:space="preserve"> </w:t>
      </w:r>
      <w:r>
        <w:t>paragraph 34(a)</w:t>
      </w:r>
      <w:r w:rsidRPr="00900EC2">
        <w:t xml:space="preserve"> of the </w:t>
      </w:r>
      <w:r w:rsidRPr="00F775D2">
        <w:rPr>
          <w:i/>
        </w:rPr>
        <w:t xml:space="preserve">National Health (Highly specialised drugs program) Special Arrangement Amendment Instrument 2018 (No. </w:t>
      </w:r>
      <w:r>
        <w:rPr>
          <w:i/>
        </w:rPr>
        <w:t>4</w:t>
      </w:r>
      <w:r w:rsidRPr="00F775D2">
        <w:rPr>
          <w:i/>
        </w:rPr>
        <w:t>)</w:t>
      </w:r>
      <w:r w:rsidRPr="00E47543">
        <w:t xml:space="preserve"> (PB 40 of 2018)</w:t>
      </w:r>
      <w:r w:rsidRPr="00A106F5">
        <w:t xml:space="preserve"> </w:t>
      </w:r>
      <w:r>
        <w:t xml:space="preserve">instructs to omit the Circumstances Codes C6624 and C6641 from the entry for </w:t>
      </w:r>
      <w:r w:rsidRPr="00E10172">
        <w:t>Riociguat</w:t>
      </w:r>
      <w:r>
        <w:t xml:space="preserve"> in Schedule 3.</w:t>
      </w:r>
    </w:p>
    <w:p w:rsidR="002D2149" w:rsidRPr="00900EC2" w:rsidRDefault="002D2149" w:rsidP="002D2149"/>
    <w:p w:rsidR="002D2149" w:rsidRPr="00900EC2" w:rsidRDefault="002D2149" w:rsidP="002D2149">
      <w:r>
        <w:t>For the Circumstances Code C6624, the phrase “</w:t>
      </w:r>
      <w:r w:rsidRPr="00E47543">
        <w:t>Patients who fail to demonstrate a response to PBS</w:t>
      </w:r>
      <w:r w:rsidR="00D62ED4">
        <w:noBreakHyphen/>
      </w:r>
      <w:r w:rsidRPr="00E47543">
        <w:t>subsidised treatment with this agent at the time where an assessment is required must cease PBSsubsidised therapy with this agent.</w:t>
      </w:r>
      <w:r>
        <w:t>” does not appear in the column headed “Circumstances and Purposes”. However, the phrase “</w:t>
      </w:r>
      <w:r w:rsidRPr="00836BAB">
        <w:t>Patients who fail to demonstrate a response to PBS</w:t>
      </w:r>
      <w:r w:rsidR="00D62ED4">
        <w:noBreakHyphen/>
      </w:r>
      <w:r w:rsidRPr="00836BAB">
        <w:t>subsidised treatment with this agent at the time where an assessment is required must cease PBS</w:t>
      </w:r>
      <w:r w:rsidR="00D62ED4">
        <w:noBreakHyphen/>
      </w:r>
      <w:r w:rsidRPr="00836BAB">
        <w:t>subsidised therapy with this agent.</w:t>
      </w:r>
      <w:r>
        <w:t>” does appear. The hyphen between “</w:t>
      </w:r>
      <w:r w:rsidRPr="00836BAB">
        <w:t>PBS</w:t>
      </w:r>
      <w:r>
        <w:t>” and “</w:t>
      </w:r>
      <w:r w:rsidRPr="00836BAB">
        <w:t>subsidised</w:t>
      </w:r>
      <w:r>
        <w:t>” is missing in the instruction.</w:t>
      </w:r>
    </w:p>
    <w:p w:rsidR="002D2149" w:rsidRPr="00900EC2" w:rsidRDefault="002D2149" w:rsidP="002D2149"/>
    <w:p w:rsidR="002D2149" w:rsidRPr="00900EC2" w:rsidRDefault="002D2149" w:rsidP="002D2149">
      <w:r w:rsidRPr="00900EC2">
        <w:lastRenderedPageBreak/>
        <w:t>This compilation was editorially changed</w:t>
      </w:r>
      <w:r>
        <w:t xml:space="preserve"> to</w:t>
      </w:r>
      <w:r w:rsidRPr="00900EC2">
        <w:t xml:space="preserve"> </w:t>
      </w:r>
      <w:r>
        <w:t xml:space="preserve">omit the Circumstances Codes C6624 and C6641 from the entry for </w:t>
      </w:r>
      <w:r w:rsidRPr="00E47543">
        <w:t>Riociguat</w:t>
      </w:r>
      <w:r>
        <w:t xml:space="preserve"> in Schedule 3 and</w:t>
      </w:r>
      <w:r w:rsidRPr="00900EC2">
        <w:t xml:space="preserve"> give effect to the misdescribed amendment as intended.</w:t>
      </w:r>
    </w:p>
    <w:p w:rsidR="00F14C81" w:rsidRDefault="00F14C81" w:rsidP="00F14C81">
      <w:pPr>
        <w:pStyle w:val="Head2"/>
        <w:keepLines/>
      </w:pPr>
      <w:r w:rsidRPr="00F14C81">
        <w:rPr>
          <w:rFonts w:cs="Arial"/>
        </w:rPr>
        <w:t>List of Specimens taken to be Suitable for Live Import</w:t>
      </w:r>
      <w:r>
        <w:t>, Compilation No. 72, Registration Date: 12 June 2018</w:t>
      </w:r>
    </w:p>
    <w:p w:rsidR="00F14C81" w:rsidRPr="00F14C81" w:rsidRDefault="00F14C81" w:rsidP="00F14C81">
      <w:pPr>
        <w:keepNext/>
        <w:keepLines/>
      </w:pPr>
    </w:p>
    <w:p w:rsidR="00F14C81" w:rsidRPr="00F41118" w:rsidRDefault="00F14C81" w:rsidP="00F14C81">
      <w:pPr>
        <w:keepNext/>
        <w:keepLines/>
        <w:rPr>
          <w:b/>
          <w:u w:val="single"/>
        </w:rPr>
      </w:pPr>
      <w:r w:rsidRPr="00F41118">
        <w:rPr>
          <w:b/>
          <w:u w:val="single"/>
        </w:rPr>
        <w:t>List of Specimens Taken to be Suitable for Live</w:t>
      </w:r>
      <w:r>
        <w:rPr>
          <w:b/>
          <w:u w:val="single"/>
        </w:rPr>
        <w:t xml:space="preserve"> Import Amendment 2018 (No. 1)</w:t>
      </w:r>
    </w:p>
    <w:p w:rsidR="00F14C81" w:rsidRPr="00F41118" w:rsidRDefault="00F14C81" w:rsidP="00F14C81">
      <w:pPr>
        <w:rPr>
          <w:b/>
          <w:szCs w:val="24"/>
        </w:rPr>
      </w:pPr>
    </w:p>
    <w:p w:rsidR="00F14C81" w:rsidRDefault="00F14C81" w:rsidP="00F14C81">
      <w:pPr>
        <w:rPr>
          <w:b/>
          <w:szCs w:val="24"/>
        </w:rPr>
      </w:pPr>
      <w:r w:rsidRPr="000533AE">
        <w:rPr>
          <w:b/>
          <w:szCs w:val="24"/>
        </w:rPr>
        <w:t>Kind of editorial change</w:t>
      </w:r>
    </w:p>
    <w:p w:rsidR="00F14C81" w:rsidRDefault="00F14C81" w:rsidP="00F14C81">
      <w:pPr>
        <w:rPr>
          <w:b/>
          <w:szCs w:val="24"/>
        </w:rPr>
      </w:pPr>
    </w:p>
    <w:p w:rsidR="00F14C81" w:rsidRPr="00F41118" w:rsidRDefault="00F14C81" w:rsidP="00F14C81">
      <w:r w:rsidRPr="00F41118">
        <w:t>Give effect to misdescribed</w:t>
      </w:r>
      <w:r>
        <w:t xml:space="preserve"> amendments as intended</w:t>
      </w:r>
    </w:p>
    <w:p w:rsidR="00F14C81" w:rsidRDefault="00F14C81" w:rsidP="00F14C81">
      <w:pPr>
        <w:rPr>
          <w:b/>
          <w:u w:val="single"/>
        </w:rPr>
      </w:pPr>
    </w:p>
    <w:p w:rsidR="00F14C81" w:rsidRDefault="00F14C81" w:rsidP="00F14C81">
      <w:pPr>
        <w:rPr>
          <w:b/>
        </w:rPr>
      </w:pPr>
      <w:r w:rsidRPr="000533AE">
        <w:rPr>
          <w:b/>
        </w:rPr>
        <w:t>Details of editorial change</w:t>
      </w:r>
    </w:p>
    <w:p w:rsidR="00F14C81" w:rsidRDefault="00F14C81" w:rsidP="00F14C81"/>
    <w:p w:rsidR="00F14C81" w:rsidRDefault="00F14C81" w:rsidP="00F14C81">
      <w:r w:rsidRPr="00AA4966">
        <w:t>This compilation was editorially</w:t>
      </w:r>
      <w:r>
        <w:t xml:space="preserve"> changed to add or omit the words in the following entries:</w:t>
      </w:r>
    </w:p>
    <w:p w:rsidR="00F14C81" w:rsidRDefault="00F14C81" w:rsidP="00F14C81"/>
    <w:p w:rsidR="00F14C81" w:rsidRDefault="00F14C81" w:rsidP="00F14C81">
      <w:r>
        <w:t xml:space="preserve">The instruction in the “Delete” table Column 1, row 2, is to delete the words  </w:t>
      </w:r>
      <w:r w:rsidRPr="000C571D">
        <w:t>“</w:t>
      </w:r>
      <w:r w:rsidRPr="000C571D">
        <w:rPr>
          <w:i/>
          <w:iCs/>
        </w:rPr>
        <w:t xml:space="preserve">Botia lohachata </w:t>
      </w:r>
      <w:r w:rsidRPr="000C571D">
        <w:rPr>
          <w:iCs/>
        </w:rPr>
        <w:t>of length 1.5 cm and over SL”</w:t>
      </w:r>
      <w:r>
        <w:rPr>
          <w:iCs/>
          <w:sz w:val="20"/>
        </w:rPr>
        <w:t xml:space="preserve"> . </w:t>
      </w:r>
      <w:r w:rsidRPr="000C571D">
        <w:t xml:space="preserve">  The</w:t>
      </w:r>
      <w:r>
        <w:t xml:space="preserve">se words do not appear for that entry.  However, the </w:t>
      </w:r>
      <w:r w:rsidRPr="000C571D">
        <w:t xml:space="preserve"> words  “</w:t>
      </w:r>
      <w:r w:rsidRPr="000C571D">
        <w:rPr>
          <w:i/>
        </w:rPr>
        <w:t>Botia lohachata</w:t>
      </w:r>
      <w:r w:rsidRPr="000C571D">
        <w:t xml:space="preserve"> of minimum length 1.5 cm and over SL” do appear.  </w:t>
      </w:r>
    </w:p>
    <w:p w:rsidR="00F14C81" w:rsidRDefault="00F14C81" w:rsidP="00F14C81"/>
    <w:p w:rsidR="00F14C81" w:rsidRDefault="00F14C81" w:rsidP="00F14C81">
      <w:r>
        <w:t>This compilation was editorially changed to delete  “</w:t>
      </w:r>
      <w:r w:rsidRPr="000C571D">
        <w:rPr>
          <w:i/>
        </w:rPr>
        <w:t>Botia lohachata</w:t>
      </w:r>
      <w:r w:rsidRPr="000C571D">
        <w:t xml:space="preserve"> of minimum length 1.5 cm and over SL</w:t>
      </w:r>
      <w:r>
        <w:t xml:space="preserve">”  to give effect to the misdescribed amendment as intended. </w:t>
      </w:r>
    </w:p>
    <w:p w:rsidR="00F14C81" w:rsidRDefault="00F14C81" w:rsidP="00F14C81"/>
    <w:p w:rsidR="00F14C81" w:rsidRDefault="00F14C81" w:rsidP="00F14C81"/>
    <w:p w:rsidR="00F14C81" w:rsidRDefault="00F14C81" w:rsidP="00F14C81">
      <w:r>
        <w:t>The instruction in the “Delete” table Column 1, row 3, is to delete the words “</w:t>
      </w:r>
      <w:r w:rsidRPr="000C571D">
        <w:t xml:space="preserve">Only bridles morph </w:t>
      </w:r>
      <w:r w:rsidRPr="000C571D">
        <w:rPr>
          <w:i/>
        </w:rPr>
        <w:t>Chalinochromis brichardi</w:t>
      </w:r>
      <w:r w:rsidRPr="000C571D">
        <w:t xml:space="preserve"> of minimum length of 5cm SL”.  These words do not appear for that entry.  However, the words  “Only bridles morph </w:t>
      </w:r>
      <w:r w:rsidRPr="000C571D">
        <w:rPr>
          <w:i/>
        </w:rPr>
        <w:t xml:space="preserve">Chalinochromis brichardi </w:t>
      </w:r>
      <w:r w:rsidRPr="000C571D">
        <w:t>of minimum length 5 cm SL” do appear.</w:t>
      </w:r>
    </w:p>
    <w:p w:rsidR="00F14C81" w:rsidRPr="000C571D" w:rsidRDefault="00F14C81" w:rsidP="00F14C81"/>
    <w:p w:rsidR="00F14C81" w:rsidRDefault="00F14C81" w:rsidP="00F14C81">
      <w:r w:rsidRPr="000C571D">
        <w:t xml:space="preserve">This compilation was editorially changed to </w:t>
      </w:r>
      <w:r>
        <w:t>delete “</w:t>
      </w:r>
      <w:r w:rsidRPr="000C571D">
        <w:t xml:space="preserve">“Only bridles morph </w:t>
      </w:r>
      <w:r w:rsidRPr="000C571D">
        <w:rPr>
          <w:i/>
        </w:rPr>
        <w:t xml:space="preserve">Chalinochromis brichardi </w:t>
      </w:r>
      <w:r w:rsidRPr="000C571D">
        <w:t>of minimum length 5 cm SL”  to give effect to the misdescribed amendment as intended.</w:t>
      </w:r>
    </w:p>
    <w:p w:rsidR="00F14C81" w:rsidRPr="000C571D" w:rsidRDefault="00F14C81" w:rsidP="00F14C81"/>
    <w:p w:rsidR="00F14C81" w:rsidRDefault="00F14C81" w:rsidP="00F14C81">
      <w:pPr>
        <w:rPr>
          <w:iCs/>
        </w:rPr>
      </w:pPr>
    </w:p>
    <w:p w:rsidR="00F14C81" w:rsidRDefault="00F14C81" w:rsidP="00F14C81">
      <w:r w:rsidRPr="000C571D">
        <w:t xml:space="preserve">The instruction in </w:t>
      </w:r>
      <w:r>
        <w:t xml:space="preserve">the “Delete” table </w:t>
      </w:r>
      <w:r w:rsidRPr="000C571D">
        <w:t xml:space="preserve">Column 1, row 4, is to delete the words “Only male </w:t>
      </w:r>
      <w:r w:rsidRPr="000C571D">
        <w:rPr>
          <w:i/>
        </w:rPr>
        <w:t>Corynopoma riisei</w:t>
      </w:r>
      <w:r w:rsidRPr="000C571D">
        <w:t xml:space="preserve">”.  These words do not appear for that entry.  However, the words “Only males of </w:t>
      </w:r>
      <w:r w:rsidRPr="000C571D">
        <w:rPr>
          <w:i/>
        </w:rPr>
        <w:t>Corynopoma riisei</w:t>
      </w:r>
      <w:r w:rsidRPr="000C571D">
        <w:t>” do appear.</w:t>
      </w:r>
    </w:p>
    <w:p w:rsidR="00F14C81" w:rsidRDefault="00F14C81" w:rsidP="00F14C81"/>
    <w:p w:rsidR="00F14C81" w:rsidRPr="000C571D" w:rsidRDefault="00F14C81" w:rsidP="00F14C81"/>
    <w:p w:rsidR="00F14C81" w:rsidRDefault="00F14C81" w:rsidP="00F14C81">
      <w:r>
        <w:t xml:space="preserve">This compilation was editorially changed to delete  </w:t>
      </w:r>
      <w:r w:rsidRPr="000C571D">
        <w:t xml:space="preserve">“Only males of </w:t>
      </w:r>
      <w:r w:rsidRPr="000C571D">
        <w:rPr>
          <w:i/>
        </w:rPr>
        <w:t>Corynopoma riisei</w:t>
      </w:r>
      <w:r w:rsidRPr="000C571D">
        <w:t>”</w:t>
      </w:r>
      <w:r>
        <w:t xml:space="preserve"> to give effect to the misdescribed amendment as intended. </w:t>
      </w:r>
    </w:p>
    <w:p w:rsidR="00F14C81" w:rsidRDefault="00F14C81" w:rsidP="00F14C81"/>
    <w:p w:rsidR="00F14C81" w:rsidRDefault="00F14C81" w:rsidP="00F14C81"/>
    <w:p w:rsidR="00F14C81" w:rsidRPr="00DF4B3B" w:rsidRDefault="00F14C81" w:rsidP="00F14C81">
      <w:r>
        <w:t>The instruction in the “Delete” table Column 1, row 5, is to delete the words “</w:t>
      </w:r>
      <w:r w:rsidRPr="00DF4B3B">
        <w:rPr>
          <w:i/>
        </w:rPr>
        <w:t>Cyphotilapia frontosa</w:t>
      </w:r>
      <w:r w:rsidRPr="00DF4B3B">
        <w:t xml:space="preserve"> of minimum length </w:t>
      </w:r>
      <w:r>
        <w:t>of</w:t>
      </w:r>
      <w:r w:rsidRPr="00DF4B3B">
        <w:t xml:space="preserve"> 12 cm SL”.  These words do not appear for that entry.</w:t>
      </w:r>
      <w:r>
        <w:t xml:space="preserve"> </w:t>
      </w:r>
      <w:r w:rsidRPr="00DF4B3B">
        <w:t xml:space="preserve">However, the words </w:t>
      </w:r>
      <w:r>
        <w:t>“</w:t>
      </w:r>
      <w:r w:rsidRPr="00DF4B3B">
        <w:rPr>
          <w:i/>
        </w:rPr>
        <w:t>Cyphotilapia frontosa</w:t>
      </w:r>
      <w:r w:rsidRPr="00DF4B3B">
        <w:t xml:space="preserve"> of minimum length 12 cm SL” do appear.</w:t>
      </w:r>
    </w:p>
    <w:p w:rsidR="00F14C81" w:rsidRDefault="00F14C81" w:rsidP="00F14C81"/>
    <w:p w:rsidR="00F14C81" w:rsidRDefault="00F14C81" w:rsidP="00F14C81">
      <w:r>
        <w:t>This compilation was editorially changed to delete “</w:t>
      </w:r>
      <w:r w:rsidRPr="00DF4B3B">
        <w:rPr>
          <w:i/>
        </w:rPr>
        <w:t>Cyphotilapia frontosa</w:t>
      </w:r>
      <w:r w:rsidRPr="00DF4B3B">
        <w:t xml:space="preserve"> of minimum length 12 cm SL”</w:t>
      </w:r>
      <w:r>
        <w:t xml:space="preserve"> to give effect to the misdescribed amendment as intended.</w:t>
      </w:r>
    </w:p>
    <w:p w:rsidR="00F14C81" w:rsidRDefault="00F14C81" w:rsidP="00F14C81"/>
    <w:p w:rsidR="00F14C81" w:rsidRDefault="00F14C81" w:rsidP="00F14C81"/>
    <w:p w:rsidR="00F14C81" w:rsidRPr="00333117" w:rsidRDefault="00F14C81" w:rsidP="00F14C81">
      <w:r>
        <w:t>The instruction in the “Delete” table Column 2, row 5, is to delete the words</w:t>
      </w:r>
      <w:r w:rsidRPr="00DF4B3B">
        <w:t xml:space="preserve"> “</w:t>
      </w:r>
      <w:r w:rsidRPr="00DF4B3B">
        <w:rPr>
          <w:rFonts w:eastAsia="Calibri" w:cs="Arial"/>
          <w:iCs/>
          <w:color w:val="000000"/>
        </w:rPr>
        <w:t xml:space="preserve">Frontoa, Humphead Cichlid”. </w:t>
      </w:r>
      <w:r w:rsidRPr="00333117">
        <w:t xml:space="preserve">  These words do not appear for that entry. </w:t>
      </w:r>
      <w:r>
        <w:t xml:space="preserve"> </w:t>
      </w:r>
      <w:r w:rsidRPr="00333117">
        <w:t xml:space="preserve">However, the words </w:t>
      </w:r>
      <w:r w:rsidRPr="00DF4B3B">
        <w:t>“</w:t>
      </w:r>
      <w:r w:rsidRPr="00DF4B3B">
        <w:rPr>
          <w:rFonts w:eastAsia="Calibri" w:cs="Arial"/>
          <w:iCs/>
          <w:color w:val="000000"/>
        </w:rPr>
        <w:t>Frontosa, Humphead Cichlid”</w:t>
      </w:r>
      <w:r>
        <w:rPr>
          <w:rFonts w:eastAsia="Calibri" w:cs="Arial"/>
          <w:iCs/>
          <w:color w:val="000000"/>
          <w:sz w:val="20"/>
        </w:rPr>
        <w:t xml:space="preserve"> </w:t>
      </w:r>
      <w:r w:rsidRPr="00333117">
        <w:t xml:space="preserve"> do appear.</w:t>
      </w:r>
    </w:p>
    <w:p w:rsidR="00F14C81" w:rsidRDefault="00F14C81" w:rsidP="00F14C81"/>
    <w:p w:rsidR="00F14C81" w:rsidRDefault="00F14C81" w:rsidP="00F14C81">
      <w:r>
        <w:t xml:space="preserve">This compilation was editorially changed to delete </w:t>
      </w:r>
      <w:r w:rsidRPr="00DF4B3B">
        <w:t>“</w:t>
      </w:r>
      <w:r w:rsidRPr="00DF4B3B">
        <w:rPr>
          <w:rFonts w:eastAsia="Calibri" w:cs="Arial"/>
          <w:iCs/>
          <w:color w:val="000000"/>
        </w:rPr>
        <w:t>Frontosa, Humphead Cichlid”</w:t>
      </w:r>
      <w:r>
        <w:rPr>
          <w:rFonts w:eastAsia="Calibri" w:cs="Arial"/>
          <w:iCs/>
          <w:color w:val="000000"/>
        </w:rPr>
        <w:t xml:space="preserve"> </w:t>
      </w:r>
      <w:r>
        <w:t xml:space="preserve"> to give effect to the misdescribed amendment as intended.</w:t>
      </w:r>
    </w:p>
    <w:p w:rsidR="00F14C81" w:rsidRDefault="00F14C81" w:rsidP="00F14C81"/>
    <w:p w:rsidR="00F14C81" w:rsidRDefault="00F14C81" w:rsidP="00F14C81"/>
    <w:p w:rsidR="00F14C81" w:rsidRPr="000D2482" w:rsidRDefault="00F14C81" w:rsidP="00F14C81">
      <w:r w:rsidRPr="000D2482">
        <w:t xml:space="preserve">The instruction in </w:t>
      </w:r>
      <w:r>
        <w:t xml:space="preserve">the “Delete” table </w:t>
      </w:r>
      <w:r w:rsidRPr="000D2482">
        <w:t xml:space="preserve">Column </w:t>
      </w:r>
      <w:r>
        <w:t>1</w:t>
      </w:r>
      <w:r w:rsidRPr="000D2482">
        <w:t>, row 6, is to delete the words “</w:t>
      </w:r>
      <w:r w:rsidRPr="000D2482">
        <w:rPr>
          <w:i/>
          <w:iCs/>
          <w:lang w:eastAsia="en-AU"/>
        </w:rPr>
        <w:t xml:space="preserve">Dicrossus maculatus </w:t>
      </w:r>
      <w:r w:rsidRPr="000D2482">
        <w:t>of length 5 cm SL</w:t>
      </w:r>
      <w:r w:rsidRPr="000D2482">
        <w:rPr>
          <w:rFonts w:eastAsia="Calibri" w:cs="Arial"/>
          <w:iCs/>
          <w:color w:val="000000"/>
        </w:rPr>
        <w:t xml:space="preserve">”. </w:t>
      </w:r>
      <w:r w:rsidRPr="000D2482">
        <w:t xml:space="preserve">  These words do not appear for that entry. </w:t>
      </w:r>
      <w:r>
        <w:t xml:space="preserve"> </w:t>
      </w:r>
      <w:r w:rsidRPr="000D2482">
        <w:t>However, the words “</w:t>
      </w:r>
      <w:r w:rsidRPr="000D2482">
        <w:rPr>
          <w:i/>
          <w:iCs/>
          <w:lang w:eastAsia="en-AU"/>
        </w:rPr>
        <w:t xml:space="preserve">Dicrossus maculatus </w:t>
      </w:r>
      <w:r w:rsidRPr="000D2482">
        <w:t>of minimum length 5 cm SL</w:t>
      </w:r>
      <w:r w:rsidRPr="000D2482">
        <w:rPr>
          <w:rFonts w:eastAsia="Calibri" w:cs="Arial"/>
          <w:iCs/>
          <w:color w:val="000000"/>
        </w:rPr>
        <w:t xml:space="preserve">” </w:t>
      </w:r>
      <w:r w:rsidRPr="000D2482">
        <w:t xml:space="preserve"> do appear.</w:t>
      </w:r>
    </w:p>
    <w:p w:rsidR="00F14C81" w:rsidRDefault="00F14C81" w:rsidP="00F14C81"/>
    <w:p w:rsidR="00F14C81" w:rsidRDefault="00F14C81" w:rsidP="00F14C81">
      <w:r>
        <w:t xml:space="preserve">This compilation was editorially changed to delete </w:t>
      </w:r>
      <w:r w:rsidRPr="00DF4B3B">
        <w:t>“</w:t>
      </w:r>
      <w:r w:rsidRPr="000D2482">
        <w:rPr>
          <w:i/>
          <w:iCs/>
          <w:lang w:eastAsia="en-AU"/>
        </w:rPr>
        <w:t xml:space="preserve">Dicrossus maculatus </w:t>
      </w:r>
      <w:r w:rsidRPr="000D2482">
        <w:t>of minimum length 5 cm SL</w:t>
      </w:r>
      <w:r w:rsidRPr="00DF4B3B">
        <w:rPr>
          <w:rFonts w:eastAsia="Calibri" w:cs="Arial"/>
          <w:iCs/>
          <w:color w:val="000000"/>
        </w:rPr>
        <w:t>”</w:t>
      </w:r>
      <w:r>
        <w:rPr>
          <w:rFonts w:eastAsia="Calibri" w:cs="Arial"/>
          <w:iCs/>
          <w:color w:val="000000"/>
        </w:rPr>
        <w:t xml:space="preserve"> </w:t>
      </w:r>
      <w:r>
        <w:t xml:space="preserve"> to give effect to the misdescribed amendment as intended.</w:t>
      </w:r>
    </w:p>
    <w:p w:rsidR="00F14C81" w:rsidRDefault="00F14C81" w:rsidP="00F14C81"/>
    <w:p w:rsidR="00F14C81" w:rsidRDefault="00F14C81" w:rsidP="00F14C81"/>
    <w:p w:rsidR="00F14C81" w:rsidRPr="001C71DF" w:rsidRDefault="00F14C81" w:rsidP="00F14C81">
      <w:r w:rsidRPr="001C71DF">
        <w:t xml:space="preserve">The instruction in </w:t>
      </w:r>
      <w:r>
        <w:t xml:space="preserve">the “Delete” table </w:t>
      </w:r>
      <w:r w:rsidRPr="001C71DF">
        <w:t>Column 1, row 7, is to delete the words “</w:t>
      </w:r>
      <w:r w:rsidRPr="001C71DF">
        <w:rPr>
          <w:i/>
          <w:iCs/>
        </w:rPr>
        <w:t>Glossolepis incisus</w:t>
      </w:r>
      <w:r w:rsidRPr="001C71DF">
        <w:rPr>
          <w:iCs/>
        </w:rPr>
        <w:t xml:space="preserve"> of </w:t>
      </w:r>
      <w:r w:rsidRPr="001C71DF">
        <w:t>minimum length of  4 cm SL</w:t>
      </w:r>
      <w:r w:rsidRPr="001C71DF">
        <w:rPr>
          <w:rFonts w:eastAsia="Calibri" w:cs="Arial"/>
          <w:iCs/>
          <w:color w:val="000000"/>
        </w:rPr>
        <w:t xml:space="preserve">”. </w:t>
      </w:r>
      <w:r w:rsidRPr="001C71DF">
        <w:t xml:space="preserve">  These words do not appear for that entry. </w:t>
      </w:r>
      <w:r>
        <w:t xml:space="preserve"> </w:t>
      </w:r>
      <w:r w:rsidRPr="001C71DF">
        <w:t>However, the words “</w:t>
      </w:r>
      <w:r w:rsidRPr="001C71DF">
        <w:rPr>
          <w:i/>
          <w:color w:val="000000"/>
        </w:rPr>
        <w:t xml:space="preserve">Glossolepis incisus </w:t>
      </w:r>
      <w:r w:rsidRPr="001C71DF">
        <w:rPr>
          <w:iCs/>
          <w:color w:val="000000"/>
        </w:rPr>
        <w:t>of minimum length 4 cm SL</w:t>
      </w:r>
      <w:r w:rsidRPr="001C71DF">
        <w:rPr>
          <w:rFonts w:eastAsia="Calibri" w:cs="Arial"/>
          <w:iCs/>
          <w:color w:val="000000"/>
        </w:rPr>
        <w:t xml:space="preserve">” </w:t>
      </w:r>
      <w:r w:rsidRPr="001C71DF">
        <w:t xml:space="preserve"> do appear.</w:t>
      </w:r>
    </w:p>
    <w:p w:rsidR="00F14C81" w:rsidRPr="001C71DF" w:rsidRDefault="00F14C81" w:rsidP="00F14C81"/>
    <w:p w:rsidR="00F14C81" w:rsidRPr="001C71DF" w:rsidRDefault="00F14C81" w:rsidP="00F14C81">
      <w:r w:rsidRPr="001C71DF">
        <w:t>This compilation was editorially changed to delete “</w:t>
      </w:r>
      <w:r w:rsidRPr="001C71DF">
        <w:rPr>
          <w:i/>
          <w:color w:val="000000"/>
        </w:rPr>
        <w:t xml:space="preserve">Glossolepis incisus </w:t>
      </w:r>
      <w:r w:rsidRPr="001C71DF">
        <w:rPr>
          <w:iCs/>
          <w:color w:val="000000"/>
        </w:rPr>
        <w:t>of minimum length 4 cm SL</w:t>
      </w:r>
      <w:r w:rsidRPr="001C71DF">
        <w:rPr>
          <w:rFonts w:eastAsia="Calibri" w:cs="Arial"/>
          <w:iCs/>
          <w:color w:val="000000"/>
        </w:rPr>
        <w:t xml:space="preserve">” </w:t>
      </w:r>
      <w:r w:rsidRPr="001C71DF">
        <w:t xml:space="preserve"> to give effect to the misdescribed amendment as intended.</w:t>
      </w:r>
    </w:p>
    <w:p w:rsidR="00F14C81" w:rsidRDefault="00F14C81" w:rsidP="00F14C81"/>
    <w:p w:rsidR="00F14C81" w:rsidRPr="001C71DF" w:rsidRDefault="00F14C81" w:rsidP="00F14C81">
      <w:r w:rsidRPr="001C71DF">
        <w:t xml:space="preserve">The instruction in </w:t>
      </w:r>
      <w:r>
        <w:t xml:space="preserve">the “Delete” table </w:t>
      </w:r>
      <w:r w:rsidRPr="001C71DF">
        <w:t>Column 2, row 7, is to delete the words “</w:t>
      </w:r>
      <w:r w:rsidRPr="001C71DF">
        <w:rPr>
          <w:iCs/>
        </w:rPr>
        <w:t>Red Rainbow fish</w:t>
      </w:r>
      <w:r w:rsidRPr="001C71DF">
        <w:rPr>
          <w:rFonts w:eastAsia="Calibri" w:cs="Arial"/>
          <w:iCs/>
          <w:color w:val="000000"/>
        </w:rPr>
        <w:t xml:space="preserve">”. </w:t>
      </w:r>
      <w:r w:rsidRPr="001C71DF">
        <w:t xml:space="preserve">  These words do not appear for that entry.</w:t>
      </w:r>
      <w:r>
        <w:t xml:space="preserve"> </w:t>
      </w:r>
      <w:r w:rsidRPr="001C71DF">
        <w:t xml:space="preserve"> However, the words “</w:t>
      </w:r>
      <w:r w:rsidRPr="001C71DF">
        <w:rPr>
          <w:iCs/>
        </w:rPr>
        <w:t>Red Rainbow Fish</w:t>
      </w:r>
      <w:r w:rsidRPr="001C71DF">
        <w:rPr>
          <w:rFonts w:eastAsia="Calibri" w:cs="Arial"/>
          <w:iCs/>
          <w:color w:val="000000"/>
        </w:rPr>
        <w:t xml:space="preserve">” </w:t>
      </w:r>
      <w:r w:rsidRPr="001C71DF">
        <w:t xml:space="preserve"> do appear.</w:t>
      </w:r>
    </w:p>
    <w:p w:rsidR="00F14C81" w:rsidRPr="00333117" w:rsidRDefault="00F14C81" w:rsidP="00F14C81"/>
    <w:p w:rsidR="00F14C81" w:rsidRPr="00333117" w:rsidRDefault="00F14C81" w:rsidP="00F14C81">
      <w:r w:rsidRPr="00333117">
        <w:t xml:space="preserve">This compilation was editorially changed to delete </w:t>
      </w:r>
      <w:r w:rsidRPr="001C71DF">
        <w:rPr>
          <w:i/>
        </w:rPr>
        <w:t>“</w:t>
      </w:r>
      <w:r w:rsidRPr="001C71DF">
        <w:rPr>
          <w:i/>
          <w:color w:val="000000"/>
        </w:rPr>
        <w:t>Red Rainbow Fish</w:t>
      </w:r>
      <w:r w:rsidRPr="001C71DF">
        <w:rPr>
          <w:rFonts w:eastAsia="Calibri" w:cs="Arial"/>
          <w:i/>
          <w:iCs/>
          <w:color w:val="000000"/>
        </w:rPr>
        <w:t xml:space="preserve">” </w:t>
      </w:r>
      <w:r w:rsidRPr="00333117">
        <w:t xml:space="preserve"> to give effect to the misdescribed amendment as intended.</w:t>
      </w:r>
    </w:p>
    <w:p w:rsidR="00F14C81" w:rsidRDefault="00F14C81" w:rsidP="00F14C81"/>
    <w:p w:rsidR="00F14C81" w:rsidRDefault="00F14C81" w:rsidP="00F14C81"/>
    <w:p w:rsidR="00F14C81" w:rsidRPr="004D7A0F" w:rsidRDefault="00F14C81" w:rsidP="00F14C81">
      <w:r w:rsidRPr="001C71DF">
        <w:t xml:space="preserve">The instruction in </w:t>
      </w:r>
      <w:r>
        <w:t xml:space="preserve">the “Delete” table </w:t>
      </w:r>
      <w:r w:rsidRPr="001C71DF">
        <w:t>Column 1, row 8, is to delete the words “</w:t>
      </w:r>
      <w:r w:rsidRPr="004D7A0F">
        <w:rPr>
          <w:i/>
          <w:iCs/>
        </w:rPr>
        <w:t>Hypsophrys nicaraguensis</w:t>
      </w:r>
      <w:r w:rsidRPr="004D7A0F">
        <w:t xml:space="preserve"> of minimum length of 5 cm SL</w:t>
      </w:r>
      <w:r w:rsidRPr="004D7A0F">
        <w:rPr>
          <w:rFonts w:eastAsia="Calibri" w:cs="Arial"/>
          <w:iCs/>
          <w:color w:val="000000"/>
        </w:rPr>
        <w:t xml:space="preserve">”. </w:t>
      </w:r>
      <w:r w:rsidRPr="004D7A0F">
        <w:t xml:space="preserve">  These words do not appear for that entry.  However, the words “</w:t>
      </w:r>
      <w:r w:rsidRPr="004D7A0F">
        <w:rPr>
          <w:i/>
          <w:iCs/>
          <w:lang w:eastAsia="en-AU"/>
        </w:rPr>
        <w:t xml:space="preserve">Hypsophrys nicaraguensis </w:t>
      </w:r>
      <w:r w:rsidRPr="004D7A0F">
        <w:rPr>
          <w:color w:val="000000"/>
        </w:rPr>
        <w:t>of minimum length 5 cm SL</w:t>
      </w:r>
      <w:r w:rsidRPr="004D7A0F">
        <w:rPr>
          <w:rFonts w:eastAsia="Calibri" w:cs="Arial"/>
          <w:iCs/>
          <w:color w:val="000000"/>
        </w:rPr>
        <w:t xml:space="preserve">” </w:t>
      </w:r>
      <w:r w:rsidRPr="004D7A0F">
        <w:t xml:space="preserve"> do appear.</w:t>
      </w:r>
    </w:p>
    <w:p w:rsidR="00F14C81" w:rsidRPr="004D7A0F" w:rsidRDefault="00F14C81" w:rsidP="00F14C81"/>
    <w:p w:rsidR="00F14C81" w:rsidRDefault="00F14C81" w:rsidP="00F14C81">
      <w:r w:rsidRPr="004D7A0F">
        <w:t>This compilation was editorially changed to delete “</w:t>
      </w:r>
      <w:r w:rsidRPr="004D7A0F">
        <w:rPr>
          <w:i/>
          <w:iCs/>
          <w:lang w:eastAsia="en-AU"/>
        </w:rPr>
        <w:t xml:space="preserve">Hypsophrys nicaraguensis </w:t>
      </w:r>
      <w:r w:rsidRPr="004D7A0F">
        <w:rPr>
          <w:color w:val="000000"/>
        </w:rPr>
        <w:t>of minimum length 5 cm SL</w:t>
      </w:r>
      <w:r w:rsidRPr="004D7A0F">
        <w:rPr>
          <w:rFonts w:eastAsia="Calibri" w:cs="Arial"/>
          <w:iCs/>
          <w:color w:val="000000"/>
        </w:rPr>
        <w:t xml:space="preserve">” </w:t>
      </w:r>
      <w:r w:rsidRPr="004D7A0F">
        <w:t xml:space="preserve"> to give effect to the misdescribed amendment as intended.</w:t>
      </w:r>
    </w:p>
    <w:p w:rsidR="00F14C81" w:rsidRPr="004D7A0F" w:rsidRDefault="00F14C81" w:rsidP="00F14C81"/>
    <w:p w:rsidR="00F14C81" w:rsidRDefault="00F14C81" w:rsidP="00F14C81"/>
    <w:p w:rsidR="00F14C81" w:rsidRPr="00AD0F6C" w:rsidRDefault="00F14C81" w:rsidP="00F14C81">
      <w:r w:rsidRPr="00AD0F6C">
        <w:t xml:space="preserve">The instruction in </w:t>
      </w:r>
      <w:r>
        <w:t xml:space="preserve">the “Delete” table </w:t>
      </w:r>
      <w:r w:rsidRPr="00AD0F6C">
        <w:t>Column 1, row 9, is to delete the words “</w:t>
      </w:r>
      <w:r w:rsidRPr="00AD0F6C">
        <w:rPr>
          <w:i/>
          <w:iCs/>
        </w:rPr>
        <w:t xml:space="preserve">Lamprologus ocellatus </w:t>
      </w:r>
      <w:r w:rsidRPr="00AD0F6C">
        <w:rPr>
          <w:iCs/>
        </w:rPr>
        <w:t>of length 5 cm and over SL</w:t>
      </w:r>
      <w:r w:rsidRPr="00AD0F6C">
        <w:rPr>
          <w:rFonts w:eastAsia="Calibri" w:cs="Arial"/>
          <w:iCs/>
          <w:color w:val="000000"/>
        </w:rPr>
        <w:t xml:space="preserve">”. </w:t>
      </w:r>
      <w:r w:rsidRPr="00AD0F6C">
        <w:t xml:space="preserve">  These words do not appear for that entry.  However, the words “</w:t>
      </w:r>
      <w:r w:rsidRPr="00AD0F6C">
        <w:rPr>
          <w:i/>
          <w:iCs/>
          <w:lang w:eastAsia="en-AU"/>
        </w:rPr>
        <w:t xml:space="preserve">Lamprologus ocellatus </w:t>
      </w:r>
      <w:r w:rsidRPr="00AD0F6C">
        <w:rPr>
          <w:color w:val="000000"/>
        </w:rPr>
        <w:t>of minimum length 5 cm SL</w:t>
      </w:r>
      <w:r w:rsidRPr="00AD0F6C">
        <w:rPr>
          <w:rFonts w:eastAsia="Calibri" w:cs="Arial"/>
          <w:iCs/>
          <w:color w:val="000000"/>
        </w:rPr>
        <w:t xml:space="preserve">” </w:t>
      </w:r>
      <w:r w:rsidRPr="00AD0F6C">
        <w:t xml:space="preserve"> do appear.</w:t>
      </w:r>
    </w:p>
    <w:p w:rsidR="00F14C81" w:rsidRPr="00AD0F6C" w:rsidRDefault="00F14C81" w:rsidP="00F14C81"/>
    <w:p w:rsidR="00F14C81" w:rsidRPr="00AD0F6C" w:rsidRDefault="00F14C81" w:rsidP="00F14C81">
      <w:r w:rsidRPr="00AD0F6C">
        <w:t>This compilation was editorially changed to delete “</w:t>
      </w:r>
      <w:r w:rsidRPr="00AD0F6C">
        <w:rPr>
          <w:i/>
          <w:iCs/>
          <w:lang w:eastAsia="en-AU"/>
        </w:rPr>
        <w:t xml:space="preserve">Lamprologus ocellatus </w:t>
      </w:r>
      <w:r w:rsidRPr="00AD0F6C">
        <w:rPr>
          <w:color w:val="000000"/>
        </w:rPr>
        <w:t>of minimum length 5 cm SL</w:t>
      </w:r>
      <w:r w:rsidRPr="00AD0F6C">
        <w:rPr>
          <w:rFonts w:eastAsia="Calibri" w:cs="Arial"/>
          <w:iCs/>
          <w:color w:val="000000"/>
        </w:rPr>
        <w:t xml:space="preserve">” </w:t>
      </w:r>
      <w:r w:rsidRPr="00AD0F6C">
        <w:t xml:space="preserve"> to give effect to the misdescribed amendment as intended.</w:t>
      </w:r>
    </w:p>
    <w:p w:rsidR="00F14C81" w:rsidRDefault="00F14C81" w:rsidP="00F14C81"/>
    <w:p w:rsidR="00F14C81" w:rsidRPr="004D7A0F" w:rsidRDefault="00F14C81" w:rsidP="00F14C81">
      <w:r w:rsidRPr="005A4C82">
        <w:t xml:space="preserve">The instruction in </w:t>
      </w:r>
      <w:r>
        <w:t xml:space="preserve">the “Delete” table </w:t>
      </w:r>
      <w:r w:rsidRPr="005A4C82">
        <w:t>Column 1, row 13, is to delete the words “</w:t>
      </w:r>
      <w:r w:rsidRPr="004D7A0F">
        <w:rPr>
          <w:i/>
          <w:iCs/>
        </w:rPr>
        <w:t xml:space="preserve">Neolamprologus mustax </w:t>
      </w:r>
      <w:r w:rsidRPr="004D7A0F">
        <w:rPr>
          <w:iCs/>
        </w:rPr>
        <w:t>of minimum</w:t>
      </w:r>
      <w:r w:rsidRPr="004D7A0F">
        <w:t xml:space="preserve"> </w:t>
      </w:r>
      <w:r w:rsidRPr="004D7A0F">
        <w:rPr>
          <w:iCs/>
        </w:rPr>
        <w:t>length of 5 cm SL.</w:t>
      </w:r>
      <w:r w:rsidRPr="004D7A0F">
        <w:rPr>
          <w:rFonts w:eastAsia="Calibri" w:cs="Arial"/>
          <w:iCs/>
          <w:color w:val="000000"/>
        </w:rPr>
        <w:t xml:space="preserve">”. </w:t>
      </w:r>
      <w:r w:rsidRPr="004D7A0F">
        <w:t xml:space="preserve">  These words do not appear for that entry.  However, the words “</w:t>
      </w:r>
      <w:r w:rsidRPr="004D7A0F">
        <w:rPr>
          <w:i/>
          <w:color w:val="000000"/>
        </w:rPr>
        <w:t xml:space="preserve">Neolamprologus mustax </w:t>
      </w:r>
      <w:r w:rsidRPr="004D7A0F">
        <w:rPr>
          <w:color w:val="000000"/>
        </w:rPr>
        <w:t>of minimum length 5 cm SL</w:t>
      </w:r>
      <w:r w:rsidRPr="004D7A0F">
        <w:rPr>
          <w:rFonts w:eastAsia="Calibri" w:cs="Arial"/>
          <w:iCs/>
          <w:color w:val="000000"/>
        </w:rPr>
        <w:t xml:space="preserve">” </w:t>
      </w:r>
      <w:r w:rsidRPr="004D7A0F">
        <w:t xml:space="preserve"> do appear.</w:t>
      </w:r>
    </w:p>
    <w:p w:rsidR="00F14C81" w:rsidRPr="004D7A0F" w:rsidRDefault="00F14C81" w:rsidP="00F14C81"/>
    <w:p w:rsidR="00F14C81" w:rsidRDefault="00F14C81" w:rsidP="00F14C81">
      <w:r w:rsidRPr="004D7A0F">
        <w:t>This compilation was editorially changed to delete “</w:t>
      </w:r>
      <w:r w:rsidRPr="004D7A0F">
        <w:rPr>
          <w:i/>
          <w:color w:val="000000"/>
        </w:rPr>
        <w:t xml:space="preserve">Neolamprologus mustax </w:t>
      </w:r>
      <w:r w:rsidRPr="004D7A0F">
        <w:rPr>
          <w:color w:val="000000"/>
        </w:rPr>
        <w:t>of minimum length 5 cm SL</w:t>
      </w:r>
      <w:r w:rsidRPr="004D7A0F">
        <w:rPr>
          <w:rFonts w:eastAsia="Calibri" w:cs="Arial"/>
          <w:iCs/>
          <w:color w:val="000000"/>
        </w:rPr>
        <w:t xml:space="preserve">” </w:t>
      </w:r>
      <w:r w:rsidRPr="004D7A0F">
        <w:t xml:space="preserve"> to give effect to the misdescribed amendment as intended.</w:t>
      </w:r>
    </w:p>
    <w:p w:rsidR="00F14C81" w:rsidRPr="004D7A0F" w:rsidRDefault="00F14C81" w:rsidP="00F14C81"/>
    <w:p w:rsidR="00F14C81" w:rsidRPr="004D7A0F" w:rsidRDefault="00F14C81" w:rsidP="00F14C81"/>
    <w:p w:rsidR="00F14C81" w:rsidRPr="004D7A0F" w:rsidRDefault="00F14C81" w:rsidP="00F14C81">
      <w:r w:rsidRPr="004D7A0F">
        <w:t xml:space="preserve">The instruction in </w:t>
      </w:r>
      <w:r>
        <w:t xml:space="preserve">the “Delete” table </w:t>
      </w:r>
      <w:r w:rsidRPr="004D7A0F">
        <w:t>Column 2, row 13, is to delete the words “</w:t>
      </w:r>
      <w:r w:rsidRPr="004D7A0F">
        <w:rPr>
          <w:iCs/>
        </w:rPr>
        <w:t>Mutax, Mask lamprolagus</w:t>
      </w:r>
      <w:r w:rsidRPr="004D7A0F">
        <w:rPr>
          <w:rFonts w:eastAsia="Calibri" w:cs="Arial"/>
          <w:iCs/>
          <w:color w:val="000000"/>
        </w:rPr>
        <w:t xml:space="preserve">”. </w:t>
      </w:r>
      <w:r w:rsidRPr="004D7A0F">
        <w:t xml:space="preserve">  These words do not appear for that entry.  However, the words “</w:t>
      </w:r>
      <w:r w:rsidRPr="004D7A0F">
        <w:rPr>
          <w:color w:val="000000"/>
        </w:rPr>
        <w:t>Mustax, Mask Lamprolagus</w:t>
      </w:r>
      <w:r w:rsidRPr="004D7A0F">
        <w:rPr>
          <w:rFonts w:eastAsia="Calibri" w:cs="Arial"/>
          <w:iCs/>
          <w:color w:val="000000"/>
        </w:rPr>
        <w:t xml:space="preserve">” </w:t>
      </w:r>
      <w:r w:rsidRPr="004D7A0F">
        <w:t xml:space="preserve"> do appear.</w:t>
      </w:r>
    </w:p>
    <w:p w:rsidR="00F14C81" w:rsidRPr="00333117" w:rsidRDefault="00F14C81" w:rsidP="00F14C81"/>
    <w:p w:rsidR="00F14C81" w:rsidRDefault="00F14C81" w:rsidP="00F14C81">
      <w:r w:rsidRPr="004D7A0F">
        <w:t>This compilation was editorially changed to delete “</w:t>
      </w:r>
      <w:r w:rsidRPr="004D7A0F">
        <w:rPr>
          <w:color w:val="000000"/>
        </w:rPr>
        <w:t>Mustax, Mask Lamprolagus</w:t>
      </w:r>
      <w:r w:rsidRPr="004D7A0F">
        <w:rPr>
          <w:rFonts w:eastAsia="Calibri" w:cs="Arial"/>
          <w:iCs/>
          <w:color w:val="000000"/>
        </w:rPr>
        <w:t xml:space="preserve">” </w:t>
      </w:r>
      <w:r w:rsidRPr="004D7A0F">
        <w:t xml:space="preserve"> to give effect to the misdescribed amendment as intended.</w:t>
      </w:r>
    </w:p>
    <w:p w:rsidR="00F14C81" w:rsidRPr="004D7A0F" w:rsidRDefault="00F14C81" w:rsidP="00F14C81"/>
    <w:p w:rsidR="00F14C81" w:rsidRDefault="00F14C81" w:rsidP="00F14C81"/>
    <w:p w:rsidR="00F14C81" w:rsidRPr="00FD043F" w:rsidRDefault="00F14C81" w:rsidP="00F14C81">
      <w:r w:rsidRPr="00FD043F">
        <w:t xml:space="preserve">The instruction in </w:t>
      </w:r>
      <w:r>
        <w:t xml:space="preserve">the “Delete” table </w:t>
      </w:r>
      <w:r w:rsidRPr="00FD043F">
        <w:t>Column 1, row 14, is to delete the words “</w:t>
      </w:r>
      <w:r w:rsidRPr="00FD043F">
        <w:rPr>
          <w:i/>
          <w:iCs/>
        </w:rPr>
        <w:t>Petrochromis trewavasae</w:t>
      </w:r>
      <w:r w:rsidRPr="00FD043F">
        <w:rPr>
          <w:rFonts w:eastAsia="Calibri"/>
        </w:rPr>
        <w:t xml:space="preserve"> of minimum </w:t>
      </w:r>
      <w:r w:rsidRPr="00FD043F">
        <w:rPr>
          <w:iCs/>
        </w:rPr>
        <w:t>length of 5 cm SL.</w:t>
      </w:r>
      <w:r w:rsidRPr="00FD043F">
        <w:rPr>
          <w:rFonts w:eastAsia="Calibri" w:cs="Arial"/>
          <w:iCs/>
          <w:color w:val="000000"/>
        </w:rPr>
        <w:t xml:space="preserve">”. </w:t>
      </w:r>
      <w:r w:rsidRPr="00FD043F">
        <w:t xml:space="preserve">  These words do not appear for that entry.  However, the words “</w:t>
      </w:r>
      <w:r w:rsidRPr="00FD043F">
        <w:rPr>
          <w:i/>
          <w:iCs/>
          <w:lang w:eastAsia="en-AU"/>
        </w:rPr>
        <w:t xml:space="preserve">Petrochromis trewavasae </w:t>
      </w:r>
      <w:r w:rsidRPr="00FD043F">
        <w:rPr>
          <w:color w:val="000000"/>
        </w:rPr>
        <w:t>of minimum length 5 cm SL</w:t>
      </w:r>
      <w:r w:rsidRPr="00FD043F">
        <w:rPr>
          <w:i/>
          <w:color w:val="000000"/>
        </w:rPr>
        <w:t xml:space="preserve"> </w:t>
      </w:r>
      <w:r w:rsidRPr="00FD043F">
        <w:rPr>
          <w:rFonts w:eastAsia="Calibri" w:cs="Arial"/>
          <w:iCs/>
          <w:color w:val="000000"/>
        </w:rPr>
        <w:t xml:space="preserve">” </w:t>
      </w:r>
      <w:r w:rsidRPr="00FD043F">
        <w:t xml:space="preserve"> do appear.</w:t>
      </w:r>
    </w:p>
    <w:p w:rsidR="00F14C81" w:rsidRPr="00FD043F" w:rsidRDefault="00F14C81" w:rsidP="00F14C81"/>
    <w:p w:rsidR="00F14C81" w:rsidRDefault="00F14C81" w:rsidP="00F14C81">
      <w:r w:rsidRPr="00FD043F">
        <w:t>This compilation was editorially changed to delete “</w:t>
      </w:r>
      <w:r w:rsidRPr="00FD043F">
        <w:rPr>
          <w:i/>
          <w:iCs/>
          <w:lang w:eastAsia="en-AU"/>
        </w:rPr>
        <w:t xml:space="preserve">Petrochromis trewavasae </w:t>
      </w:r>
      <w:r w:rsidRPr="00FD043F">
        <w:rPr>
          <w:color w:val="000000"/>
        </w:rPr>
        <w:t>of minimum length 5 cm SL</w:t>
      </w:r>
      <w:r w:rsidRPr="00FD043F">
        <w:rPr>
          <w:i/>
          <w:color w:val="000000"/>
        </w:rPr>
        <w:t xml:space="preserve"> </w:t>
      </w:r>
      <w:r w:rsidRPr="00FD043F">
        <w:rPr>
          <w:rFonts w:eastAsia="Calibri" w:cs="Arial"/>
          <w:iCs/>
          <w:color w:val="000000"/>
        </w:rPr>
        <w:t xml:space="preserve">” </w:t>
      </w:r>
      <w:r w:rsidRPr="00FD043F">
        <w:t xml:space="preserve"> to give effect to the misdescribed amendment as intended.</w:t>
      </w:r>
    </w:p>
    <w:p w:rsidR="00F14C81" w:rsidRDefault="00F14C81" w:rsidP="00F14C81"/>
    <w:p w:rsidR="00F14C81" w:rsidRPr="00FD043F" w:rsidRDefault="00F14C81" w:rsidP="00F14C81"/>
    <w:p w:rsidR="00F14C81" w:rsidRPr="00FD043F" w:rsidRDefault="00F14C81" w:rsidP="00F14C81">
      <w:r w:rsidRPr="00FD043F">
        <w:t>The instruction in Column 2, row 14, is to delete the words “</w:t>
      </w:r>
      <w:r w:rsidRPr="00FD043F">
        <w:rPr>
          <w:lang w:eastAsia="en-AU"/>
        </w:rPr>
        <w:t xml:space="preserve">Texas Cichlid, White Spotted Peerchromis, Threadfin </w:t>
      </w:r>
      <w:r>
        <w:rPr>
          <w:lang w:eastAsia="en-AU"/>
        </w:rPr>
        <w:t>c</w:t>
      </w:r>
      <w:r w:rsidRPr="00FD043F">
        <w:rPr>
          <w:lang w:eastAsia="en-AU"/>
        </w:rPr>
        <w:t>ichlid</w:t>
      </w:r>
      <w:r w:rsidRPr="00FD043F">
        <w:rPr>
          <w:rFonts w:eastAsia="Calibri" w:cs="Arial"/>
          <w:iCs/>
          <w:color w:val="000000"/>
        </w:rPr>
        <w:t xml:space="preserve">”. </w:t>
      </w:r>
      <w:r w:rsidRPr="00FD043F">
        <w:t xml:space="preserve">  These words do not appear for that entry.  However, the words “</w:t>
      </w:r>
      <w:r w:rsidRPr="00FD043F">
        <w:rPr>
          <w:iCs/>
        </w:rPr>
        <w:t xml:space="preserve">Texas Cichlid, White Spotted Peerchromis, Threadfin </w:t>
      </w:r>
      <w:r>
        <w:rPr>
          <w:iCs/>
        </w:rPr>
        <w:t>C</w:t>
      </w:r>
      <w:r w:rsidRPr="00FD043F">
        <w:rPr>
          <w:iCs/>
        </w:rPr>
        <w:t>ichlid.</w:t>
      </w:r>
      <w:r w:rsidRPr="00FD043F">
        <w:rPr>
          <w:rFonts w:eastAsia="Calibri" w:cs="Arial"/>
          <w:iCs/>
          <w:color w:val="000000"/>
        </w:rPr>
        <w:t xml:space="preserve">” </w:t>
      </w:r>
      <w:r w:rsidRPr="00FD043F">
        <w:t xml:space="preserve"> do appear.</w:t>
      </w:r>
    </w:p>
    <w:p w:rsidR="00F14C81" w:rsidRPr="00333117" w:rsidRDefault="00F14C81" w:rsidP="00F14C81"/>
    <w:p w:rsidR="00F14C81" w:rsidRDefault="00F14C81" w:rsidP="00F14C81">
      <w:r w:rsidRPr="00333117">
        <w:t>This compilation was editorially changed to delete “</w:t>
      </w:r>
      <w:r w:rsidRPr="00FD043F">
        <w:rPr>
          <w:iCs/>
        </w:rPr>
        <w:t xml:space="preserve">Texas Cichlid, White Spotted Peerchromis, Threadfin </w:t>
      </w:r>
      <w:r>
        <w:rPr>
          <w:iCs/>
        </w:rPr>
        <w:t>C</w:t>
      </w:r>
      <w:r w:rsidRPr="00FD043F">
        <w:rPr>
          <w:iCs/>
        </w:rPr>
        <w:t>ichlid</w:t>
      </w:r>
      <w:r w:rsidRPr="00333117">
        <w:rPr>
          <w:rFonts w:eastAsia="Calibri" w:cs="Arial"/>
          <w:iCs/>
          <w:color w:val="000000"/>
        </w:rPr>
        <w:t xml:space="preserve">” </w:t>
      </w:r>
      <w:r w:rsidRPr="00333117">
        <w:t xml:space="preserve"> to give effect to the misdescribed amendment as intended.</w:t>
      </w:r>
    </w:p>
    <w:p w:rsidR="00F14C81" w:rsidRPr="00333117" w:rsidRDefault="00F14C81" w:rsidP="00F14C81"/>
    <w:p w:rsidR="00F14C81" w:rsidRDefault="00F14C81" w:rsidP="00F14C81"/>
    <w:p w:rsidR="00F14C81" w:rsidRPr="004D7A0F" w:rsidRDefault="00F14C81" w:rsidP="00F14C81">
      <w:r w:rsidRPr="004D7A0F">
        <w:t xml:space="preserve">The instruction in </w:t>
      </w:r>
      <w:r>
        <w:t xml:space="preserve">the “Delete” table </w:t>
      </w:r>
      <w:r w:rsidRPr="004D7A0F">
        <w:t>Column 1, row 17, is to delete the words “</w:t>
      </w:r>
      <w:r w:rsidRPr="004D7A0F">
        <w:rPr>
          <w:iCs/>
        </w:rPr>
        <w:t>Only male</w:t>
      </w:r>
      <w:r w:rsidRPr="004D7A0F">
        <w:rPr>
          <w:i/>
          <w:iCs/>
        </w:rPr>
        <w:t xml:space="preserve"> Pseudomystus siamensis </w:t>
      </w:r>
      <w:r w:rsidRPr="004D7A0F">
        <w:rPr>
          <w:iCs/>
        </w:rPr>
        <w:t>of minimum length 8cm SL</w:t>
      </w:r>
      <w:r w:rsidRPr="004D7A0F">
        <w:rPr>
          <w:rFonts w:eastAsia="Calibri" w:cs="Arial"/>
          <w:iCs/>
          <w:color w:val="000000"/>
        </w:rPr>
        <w:t xml:space="preserve">”. </w:t>
      </w:r>
      <w:r w:rsidRPr="004D7A0F">
        <w:t xml:space="preserve">  These words do not appear for that entry.  However, the words “</w:t>
      </w:r>
      <w:r w:rsidRPr="004D7A0F">
        <w:rPr>
          <w:color w:val="000000"/>
        </w:rPr>
        <w:t xml:space="preserve">Only male </w:t>
      </w:r>
      <w:r w:rsidRPr="004D7A0F">
        <w:rPr>
          <w:i/>
          <w:iCs/>
          <w:lang w:eastAsia="en-AU"/>
        </w:rPr>
        <w:t xml:space="preserve">Pseudomystus siamensis </w:t>
      </w:r>
      <w:r w:rsidRPr="004D7A0F">
        <w:rPr>
          <w:iCs/>
          <w:lang w:eastAsia="en-AU"/>
        </w:rPr>
        <w:t>of minimum length 8 cm SL</w:t>
      </w:r>
      <w:r w:rsidRPr="004D7A0F">
        <w:rPr>
          <w:i/>
          <w:color w:val="000000"/>
        </w:rPr>
        <w:t xml:space="preserve"> </w:t>
      </w:r>
      <w:r w:rsidRPr="004D7A0F">
        <w:rPr>
          <w:rFonts w:eastAsia="Calibri" w:cs="Arial"/>
          <w:iCs/>
          <w:color w:val="000000"/>
        </w:rPr>
        <w:t xml:space="preserve">” </w:t>
      </w:r>
      <w:r w:rsidRPr="004D7A0F">
        <w:t xml:space="preserve"> do appear.</w:t>
      </w:r>
    </w:p>
    <w:p w:rsidR="00F14C81" w:rsidRPr="004D7A0F" w:rsidRDefault="00F14C81" w:rsidP="00F14C81"/>
    <w:p w:rsidR="00F14C81" w:rsidRDefault="00F14C81" w:rsidP="00F14C81">
      <w:r w:rsidRPr="004D7A0F">
        <w:t>This compilation was editorially changed to delete “</w:t>
      </w:r>
      <w:r w:rsidRPr="004D7A0F">
        <w:rPr>
          <w:color w:val="000000"/>
        </w:rPr>
        <w:t xml:space="preserve">Only male </w:t>
      </w:r>
      <w:r w:rsidRPr="004D7A0F">
        <w:rPr>
          <w:i/>
          <w:iCs/>
          <w:lang w:eastAsia="en-AU"/>
        </w:rPr>
        <w:t xml:space="preserve">Pseudomystus siamensis </w:t>
      </w:r>
      <w:r w:rsidRPr="004D7A0F">
        <w:rPr>
          <w:iCs/>
          <w:lang w:eastAsia="en-AU"/>
        </w:rPr>
        <w:t>of minimum length 8 cm SL</w:t>
      </w:r>
      <w:r w:rsidRPr="004D7A0F">
        <w:rPr>
          <w:rFonts w:eastAsia="Calibri" w:cs="Arial"/>
          <w:iCs/>
          <w:color w:val="000000"/>
        </w:rPr>
        <w:t xml:space="preserve">” </w:t>
      </w:r>
      <w:r w:rsidRPr="004D7A0F">
        <w:t xml:space="preserve"> to give effect to the misdescribed amendment as intended.</w:t>
      </w:r>
    </w:p>
    <w:p w:rsidR="00F14C81" w:rsidRPr="004D7A0F" w:rsidRDefault="00F14C81" w:rsidP="00F14C81"/>
    <w:p w:rsidR="00F14C81" w:rsidRDefault="00F14C81" w:rsidP="00F14C81"/>
    <w:p w:rsidR="00F14C81" w:rsidRDefault="00F14C81" w:rsidP="00F14C81">
      <w:pPr>
        <w:rPr>
          <w:b/>
          <w:szCs w:val="24"/>
        </w:rPr>
      </w:pPr>
      <w:r w:rsidRPr="000533AE">
        <w:rPr>
          <w:b/>
          <w:szCs w:val="24"/>
        </w:rPr>
        <w:t>Kind of editorial change</w:t>
      </w:r>
    </w:p>
    <w:p w:rsidR="00F14C81" w:rsidRDefault="00F14C81" w:rsidP="00F14C81">
      <w:pPr>
        <w:rPr>
          <w:b/>
          <w:u w:val="single"/>
        </w:rPr>
      </w:pPr>
    </w:p>
    <w:p w:rsidR="00F14C81" w:rsidRPr="00F41118" w:rsidRDefault="00F14C81" w:rsidP="00F14C81">
      <w:r w:rsidRPr="00F41118">
        <w:t>Change the spelling</w:t>
      </w:r>
    </w:p>
    <w:p w:rsidR="00F14C81" w:rsidRPr="00A959EA" w:rsidRDefault="00F14C81" w:rsidP="00F14C81">
      <w:pPr>
        <w:rPr>
          <w:b/>
          <w:u w:val="single"/>
        </w:rPr>
      </w:pPr>
    </w:p>
    <w:p w:rsidR="00F14C81" w:rsidRDefault="00F14C81" w:rsidP="00F14C81">
      <w:pPr>
        <w:rPr>
          <w:b/>
        </w:rPr>
      </w:pPr>
      <w:r w:rsidRPr="000533AE">
        <w:rPr>
          <w:b/>
        </w:rPr>
        <w:t>Details of editorial change</w:t>
      </w:r>
    </w:p>
    <w:p w:rsidR="00F14C81" w:rsidRDefault="00F14C81" w:rsidP="00F14C81"/>
    <w:p w:rsidR="00F14C81" w:rsidRDefault="00F14C81" w:rsidP="00F14C81">
      <w:pPr>
        <w:rPr>
          <w:rFonts w:eastAsia="Calibri" w:cs="Arial"/>
          <w:iCs/>
          <w:color w:val="000000"/>
        </w:rPr>
      </w:pPr>
      <w:r w:rsidRPr="000D140A">
        <w:t xml:space="preserve">The instruction in the “Add” table Column 2, row 4, is to </w:t>
      </w:r>
      <w:r>
        <w:t xml:space="preserve">insert the </w:t>
      </w:r>
      <w:r w:rsidRPr="000D140A">
        <w:t>words “</w:t>
      </w:r>
      <w:r w:rsidRPr="000D140A">
        <w:rPr>
          <w:rFonts w:eastAsia="Calibri"/>
          <w:iCs/>
          <w:color w:val="000000"/>
        </w:rPr>
        <w:t>Frontoa, Humphead cichlid</w:t>
      </w:r>
      <w:r w:rsidRPr="000D140A">
        <w:rPr>
          <w:rFonts w:eastAsia="Calibri" w:cs="Arial"/>
          <w:iCs/>
          <w:color w:val="000000"/>
        </w:rPr>
        <w:t>”</w:t>
      </w:r>
      <w:r>
        <w:rPr>
          <w:rFonts w:eastAsia="Calibri" w:cs="Arial"/>
          <w:iCs/>
          <w:color w:val="000000"/>
        </w:rPr>
        <w:t>.  The spelling for “Frontoa” is incorrect.</w:t>
      </w:r>
    </w:p>
    <w:p w:rsidR="00F14C81" w:rsidRDefault="00F14C81" w:rsidP="00F14C81">
      <w:pPr>
        <w:rPr>
          <w:rFonts w:eastAsia="Calibri" w:cs="Arial"/>
          <w:iCs/>
          <w:color w:val="000000"/>
        </w:rPr>
      </w:pPr>
    </w:p>
    <w:p w:rsidR="00F14C81" w:rsidRDefault="00F14C81" w:rsidP="00F14C81">
      <w:pPr>
        <w:rPr>
          <w:rFonts w:eastAsia="Calibri" w:cs="Arial"/>
          <w:iCs/>
          <w:color w:val="000000"/>
        </w:rPr>
      </w:pPr>
      <w:r>
        <w:rPr>
          <w:rFonts w:eastAsia="Calibri" w:cs="Arial"/>
          <w:iCs/>
          <w:color w:val="000000"/>
        </w:rPr>
        <w:t>This compilation was editorially changed to correct the spelling to “Frontosa”.</w:t>
      </w:r>
    </w:p>
    <w:p w:rsidR="00F14C81" w:rsidRPr="000D140A" w:rsidRDefault="00F14C81" w:rsidP="00F14C81"/>
    <w:p w:rsidR="00F14C81" w:rsidRDefault="00F14C81" w:rsidP="00F14C81"/>
    <w:p w:rsidR="00F14C81" w:rsidRPr="000D140A" w:rsidRDefault="00F14C81" w:rsidP="00F14C81">
      <w:pPr>
        <w:rPr>
          <w:rFonts w:eastAsia="Calibri" w:cs="Arial"/>
          <w:iCs/>
          <w:color w:val="000000"/>
        </w:rPr>
      </w:pPr>
      <w:r w:rsidRPr="000D140A">
        <w:t>The instruction in the “Add” table Column 2, row 13, is to insert the words “</w:t>
      </w:r>
      <w:r w:rsidRPr="000D140A">
        <w:rPr>
          <w:iCs/>
        </w:rPr>
        <w:t>Mutax, Mask lamprologus</w:t>
      </w:r>
      <w:r w:rsidRPr="000D140A">
        <w:rPr>
          <w:rFonts w:eastAsia="Calibri" w:cs="Arial"/>
          <w:iCs/>
          <w:color w:val="000000"/>
        </w:rPr>
        <w:t>”.  The spelling for “</w:t>
      </w:r>
      <w:r>
        <w:rPr>
          <w:rFonts w:eastAsia="Calibri" w:cs="Arial"/>
          <w:iCs/>
          <w:color w:val="000000"/>
        </w:rPr>
        <w:t>Mutax</w:t>
      </w:r>
      <w:r w:rsidRPr="000D140A">
        <w:rPr>
          <w:rFonts w:eastAsia="Calibri" w:cs="Arial"/>
          <w:iCs/>
          <w:color w:val="000000"/>
        </w:rPr>
        <w:t>” is incorrect.</w:t>
      </w:r>
    </w:p>
    <w:p w:rsidR="00F14C81" w:rsidRDefault="00F14C81" w:rsidP="00F14C81">
      <w:pPr>
        <w:rPr>
          <w:rFonts w:eastAsia="Calibri" w:cs="Arial"/>
          <w:iCs/>
          <w:color w:val="000000"/>
        </w:rPr>
      </w:pPr>
    </w:p>
    <w:p w:rsidR="00F14C81" w:rsidRPr="00333117" w:rsidRDefault="00F14C81" w:rsidP="00F14C81">
      <w:r>
        <w:rPr>
          <w:rFonts w:eastAsia="Calibri" w:cs="Arial"/>
          <w:iCs/>
          <w:color w:val="000000"/>
        </w:rPr>
        <w:t>This compilation was editorially changed to correct the spelling to “Mustax”.</w:t>
      </w:r>
    </w:p>
    <w:p w:rsidR="00F14C81" w:rsidRDefault="00F14C81" w:rsidP="00F14C81"/>
    <w:p w:rsidR="00F14C81" w:rsidRDefault="00F14C81" w:rsidP="00F14C81"/>
    <w:p w:rsidR="00F14C81" w:rsidRDefault="00F14C81" w:rsidP="00F14C81"/>
    <w:p w:rsidR="00F14C81" w:rsidRDefault="00F14C81" w:rsidP="00F14C81">
      <w:pPr>
        <w:rPr>
          <w:b/>
          <w:szCs w:val="24"/>
          <w:u w:val="single"/>
        </w:rPr>
      </w:pPr>
      <w:r w:rsidRPr="0054750F">
        <w:rPr>
          <w:b/>
          <w:szCs w:val="24"/>
          <w:u w:val="single"/>
        </w:rPr>
        <w:t>[List of Specimens Taken to be Suitable for Live Import Amendment 2018 (No. 2)]</w:t>
      </w:r>
    </w:p>
    <w:p w:rsidR="00F14C81" w:rsidRPr="0054750F" w:rsidRDefault="00F14C81" w:rsidP="00F14C81">
      <w:pPr>
        <w:rPr>
          <w:b/>
          <w:szCs w:val="24"/>
          <w:u w:val="single"/>
        </w:rPr>
      </w:pPr>
    </w:p>
    <w:p w:rsidR="00F14C81" w:rsidRDefault="00F14C81" w:rsidP="00F14C81">
      <w:pPr>
        <w:rPr>
          <w:b/>
          <w:szCs w:val="24"/>
        </w:rPr>
      </w:pPr>
      <w:r w:rsidRPr="0070478D">
        <w:rPr>
          <w:b/>
          <w:szCs w:val="24"/>
        </w:rPr>
        <w:t>Kind of editorial change</w:t>
      </w:r>
    </w:p>
    <w:p w:rsidR="00F14C81" w:rsidRPr="0070478D" w:rsidRDefault="00F14C81" w:rsidP="00F14C81">
      <w:pPr>
        <w:rPr>
          <w:b/>
          <w:szCs w:val="24"/>
        </w:rPr>
      </w:pPr>
    </w:p>
    <w:p w:rsidR="00F14C81" w:rsidRDefault="00F14C81" w:rsidP="00F14C81">
      <w:pPr>
        <w:rPr>
          <w:szCs w:val="24"/>
        </w:rPr>
      </w:pPr>
      <w:r w:rsidRPr="0070478D">
        <w:rPr>
          <w:szCs w:val="24"/>
        </w:rPr>
        <w:t>Give effect to misdescribed amendments as intended</w:t>
      </w:r>
    </w:p>
    <w:p w:rsidR="00F14C81" w:rsidRPr="0070478D" w:rsidRDefault="00F14C81" w:rsidP="00F14C81">
      <w:pPr>
        <w:rPr>
          <w:szCs w:val="24"/>
        </w:rPr>
      </w:pPr>
    </w:p>
    <w:p w:rsidR="00F14C81" w:rsidRDefault="00F14C81" w:rsidP="00F14C81">
      <w:pPr>
        <w:rPr>
          <w:b/>
          <w:szCs w:val="24"/>
        </w:rPr>
      </w:pPr>
      <w:r w:rsidRPr="001A7AEB">
        <w:rPr>
          <w:b/>
          <w:szCs w:val="24"/>
        </w:rPr>
        <w:t>Details of editorial change</w:t>
      </w:r>
    </w:p>
    <w:p w:rsidR="00F14C81" w:rsidRPr="001A7AEB" w:rsidRDefault="00F14C81" w:rsidP="00F14C81">
      <w:pPr>
        <w:rPr>
          <w:b/>
          <w:szCs w:val="24"/>
        </w:rPr>
      </w:pPr>
    </w:p>
    <w:p w:rsidR="00F14C81" w:rsidRDefault="00F14C81" w:rsidP="00F14C81">
      <w:pPr>
        <w:rPr>
          <w:szCs w:val="24"/>
        </w:rPr>
      </w:pPr>
      <w:r w:rsidRPr="00B94703">
        <w:rPr>
          <w:szCs w:val="24"/>
        </w:rPr>
        <w:t>This compilation was editorially changed to add or omit the words in the following entries:</w:t>
      </w:r>
    </w:p>
    <w:p w:rsidR="00F14C81" w:rsidRDefault="00F14C81" w:rsidP="00F14C81">
      <w:pPr>
        <w:rPr>
          <w:szCs w:val="24"/>
        </w:rPr>
      </w:pPr>
    </w:p>
    <w:p w:rsidR="00F14C81" w:rsidRPr="0070478D" w:rsidRDefault="00F14C81" w:rsidP="00F14C81">
      <w:pPr>
        <w:rPr>
          <w:szCs w:val="24"/>
        </w:rPr>
      </w:pPr>
      <w:r w:rsidRPr="0070478D">
        <w:rPr>
          <w:szCs w:val="24"/>
        </w:rPr>
        <w:t xml:space="preserve">The instruction for item 4, Part 1 of the List, in the “Remove” table, deletes  in Column 1, ”All members of the family Pomacanthidae” .  </w:t>
      </w:r>
      <w:r w:rsidRPr="0070478D">
        <w:rPr>
          <w:rFonts w:eastAsia="Calibri"/>
          <w:iCs/>
          <w:color w:val="000000"/>
          <w:szCs w:val="24"/>
        </w:rPr>
        <w:t xml:space="preserve"> </w:t>
      </w:r>
      <w:r w:rsidRPr="0070478D">
        <w:rPr>
          <w:szCs w:val="24"/>
        </w:rPr>
        <w:t xml:space="preserve"> These words do not appear for that entry.  However, the words “</w:t>
      </w:r>
      <w:r w:rsidRPr="0070478D">
        <w:rPr>
          <w:color w:val="000000"/>
          <w:szCs w:val="24"/>
        </w:rPr>
        <w:t>All species of the family Pomacanthidae</w:t>
      </w:r>
      <w:r w:rsidRPr="0070478D">
        <w:rPr>
          <w:rFonts w:eastAsia="Calibri"/>
          <w:iCs/>
          <w:color w:val="000000"/>
          <w:szCs w:val="24"/>
        </w:rPr>
        <w:t xml:space="preserve">” </w:t>
      </w:r>
      <w:r w:rsidRPr="0070478D">
        <w:rPr>
          <w:szCs w:val="24"/>
        </w:rPr>
        <w:t xml:space="preserve"> do appear.</w:t>
      </w:r>
    </w:p>
    <w:p w:rsidR="00F14C81" w:rsidRDefault="00F14C81" w:rsidP="00F14C81">
      <w:pPr>
        <w:rPr>
          <w:szCs w:val="24"/>
        </w:rPr>
      </w:pPr>
    </w:p>
    <w:p w:rsidR="00F14C81" w:rsidRDefault="00F14C81" w:rsidP="00F14C81">
      <w:pPr>
        <w:rPr>
          <w:szCs w:val="24"/>
        </w:rPr>
      </w:pPr>
      <w:r w:rsidRPr="0070478D">
        <w:rPr>
          <w:szCs w:val="24"/>
        </w:rPr>
        <w:t>This compilation was editorially changed to delete “</w:t>
      </w:r>
      <w:r w:rsidRPr="0070478D">
        <w:rPr>
          <w:color w:val="000000"/>
          <w:szCs w:val="24"/>
        </w:rPr>
        <w:t>All species of the family Pomacanthidae</w:t>
      </w:r>
      <w:r w:rsidRPr="0070478D">
        <w:rPr>
          <w:rFonts w:eastAsia="Calibri"/>
          <w:iCs/>
          <w:color w:val="000000"/>
          <w:szCs w:val="24"/>
        </w:rPr>
        <w:t xml:space="preserve">” </w:t>
      </w:r>
      <w:r w:rsidRPr="0070478D">
        <w:rPr>
          <w:szCs w:val="24"/>
        </w:rPr>
        <w:t xml:space="preserve"> to give effect to the misdescribed amendment as intended.</w:t>
      </w:r>
    </w:p>
    <w:p w:rsidR="00F14C81" w:rsidRDefault="00F14C81" w:rsidP="00F14C81">
      <w:pPr>
        <w:rPr>
          <w:b/>
          <w:szCs w:val="24"/>
        </w:rPr>
      </w:pPr>
    </w:p>
    <w:p w:rsidR="00F14C81" w:rsidRDefault="00F14C81" w:rsidP="00F14C81">
      <w:pPr>
        <w:rPr>
          <w:b/>
          <w:szCs w:val="24"/>
        </w:rPr>
      </w:pPr>
    </w:p>
    <w:p w:rsidR="00F14C81" w:rsidRDefault="00F14C81" w:rsidP="00F14C81">
      <w:pPr>
        <w:rPr>
          <w:szCs w:val="24"/>
        </w:rPr>
      </w:pPr>
      <w:r w:rsidRPr="0070478D">
        <w:rPr>
          <w:szCs w:val="24"/>
        </w:rPr>
        <w:t xml:space="preserve">The instruction for item 4, Part 1 of the List, in the “Add” table, inserts in Column 1, “All members of the family Pomacanthidae (for </w:t>
      </w:r>
      <w:r w:rsidRPr="0070478D">
        <w:rPr>
          <w:i/>
          <w:iCs/>
          <w:szCs w:val="24"/>
        </w:rPr>
        <w:t xml:space="preserve">Holacanthus clarionensis </w:t>
      </w:r>
      <w:r w:rsidRPr="0070478D">
        <w:rPr>
          <w:szCs w:val="24"/>
        </w:rPr>
        <w:t xml:space="preserve">see Part 2)”. </w:t>
      </w:r>
      <w:r w:rsidRPr="0070478D">
        <w:rPr>
          <w:rFonts w:eastAsia="Calibri"/>
          <w:iCs/>
          <w:color w:val="000000"/>
          <w:szCs w:val="24"/>
        </w:rPr>
        <w:t xml:space="preserve"> </w:t>
      </w:r>
      <w:r w:rsidRPr="0070478D">
        <w:rPr>
          <w:szCs w:val="24"/>
        </w:rPr>
        <w:t xml:space="preserve"> The word “members” is incorrect.</w:t>
      </w:r>
      <w:r>
        <w:rPr>
          <w:szCs w:val="24"/>
        </w:rPr>
        <w:t xml:space="preserve"> </w:t>
      </w:r>
    </w:p>
    <w:p w:rsidR="00F14C81" w:rsidRDefault="00F14C81" w:rsidP="00F14C81">
      <w:pPr>
        <w:rPr>
          <w:szCs w:val="24"/>
        </w:rPr>
      </w:pPr>
    </w:p>
    <w:p w:rsidR="00F14C81" w:rsidRDefault="00F14C81" w:rsidP="00F14C81">
      <w:pPr>
        <w:rPr>
          <w:szCs w:val="24"/>
        </w:rPr>
      </w:pPr>
      <w:r w:rsidRPr="0070478D">
        <w:rPr>
          <w:szCs w:val="24"/>
        </w:rPr>
        <w:t xml:space="preserve">This compilation was editorially changed to insert “All species of the family Pomacanthidae (for </w:t>
      </w:r>
      <w:r w:rsidRPr="0070478D">
        <w:rPr>
          <w:i/>
          <w:iCs/>
          <w:szCs w:val="24"/>
        </w:rPr>
        <w:t xml:space="preserve">Holacanthus clarionensis </w:t>
      </w:r>
      <w:r w:rsidRPr="0070478D">
        <w:rPr>
          <w:szCs w:val="24"/>
        </w:rPr>
        <w:t>see Part 2)” to give effect to the misdescribed amendment as intended.</w:t>
      </w:r>
    </w:p>
    <w:p w:rsidR="00F14C81" w:rsidRDefault="00F14C81" w:rsidP="00F14C81">
      <w:pPr>
        <w:rPr>
          <w:szCs w:val="24"/>
        </w:rPr>
      </w:pPr>
    </w:p>
    <w:p w:rsidR="00F14C81" w:rsidRDefault="00F14C81" w:rsidP="00F14C81">
      <w:pPr>
        <w:rPr>
          <w:szCs w:val="24"/>
        </w:rPr>
      </w:pPr>
    </w:p>
    <w:p w:rsidR="00F14C81" w:rsidRPr="0070478D" w:rsidRDefault="00F14C81" w:rsidP="00F14C81">
      <w:pPr>
        <w:rPr>
          <w:szCs w:val="24"/>
        </w:rPr>
      </w:pPr>
      <w:r w:rsidRPr="0070478D">
        <w:rPr>
          <w:szCs w:val="24"/>
        </w:rPr>
        <w:t xml:space="preserve">The instruction for item 4, Part 1 of the List, in the “Remove” table, deletes  in Column 2, “Angelfish”. </w:t>
      </w:r>
      <w:r w:rsidRPr="0070478D">
        <w:rPr>
          <w:rFonts w:eastAsia="Calibri"/>
          <w:iCs/>
          <w:color w:val="000000"/>
          <w:szCs w:val="24"/>
        </w:rPr>
        <w:t xml:space="preserve"> </w:t>
      </w:r>
      <w:r w:rsidRPr="0070478D">
        <w:rPr>
          <w:szCs w:val="24"/>
        </w:rPr>
        <w:t xml:space="preserve"> This word does not appear for that entry.  However, the words “</w:t>
      </w:r>
      <w:r w:rsidRPr="0070478D">
        <w:rPr>
          <w:color w:val="000000"/>
          <w:szCs w:val="24"/>
        </w:rPr>
        <w:t>Angel fish</w:t>
      </w:r>
      <w:r w:rsidRPr="0070478D">
        <w:rPr>
          <w:rFonts w:eastAsia="Calibri"/>
          <w:iCs/>
          <w:color w:val="000000"/>
          <w:szCs w:val="24"/>
        </w:rPr>
        <w:t xml:space="preserve">” </w:t>
      </w:r>
      <w:r w:rsidRPr="0070478D">
        <w:rPr>
          <w:szCs w:val="24"/>
        </w:rPr>
        <w:t xml:space="preserve"> do appear.</w:t>
      </w:r>
    </w:p>
    <w:p w:rsidR="00F14C81" w:rsidRDefault="00F14C81" w:rsidP="00F14C81">
      <w:pPr>
        <w:rPr>
          <w:szCs w:val="24"/>
        </w:rPr>
      </w:pPr>
    </w:p>
    <w:p w:rsidR="00F14C81" w:rsidRPr="0070478D" w:rsidRDefault="00F14C81" w:rsidP="00F14C81">
      <w:pPr>
        <w:rPr>
          <w:szCs w:val="24"/>
        </w:rPr>
      </w:pPr>
      <w:r w:rsidRPr="0070478D">
        <w:rPr>
          <w:szCs w:val="24"/>
        </w:rPr>
        <w:t>This compilation was editorially changed to delete “</w:t>
      </w:r>
      <w:r w:rsidRPr="0070478D">
        <w:rPr>
          <w:color w:val="000000"/>
          <w:szCs w:val="24"/>
        </w:rPr>
        <w:t>Angel fish</w:t>
      </w:r>
      <w:r w:rsidRPr="0070478D">
        <w:rPr>
          <w:rFonts w:eastAsia="Calibri"/>
          <w:iCs/>
          <w:color w:val="000000"/>
          <w:szCs w:val="24"/>
        </w:rPr>
        <w:t xml:space="preserve">” </w:t>
      </w:r>
      <w:r w:rsidRPr="0070478D">
        <w:rPr>
          <w:szCs w:val="24"/>
        </w:rPr>
        <w:t xml:space="preserve"> to give effect to the misdescribed amendment as intended.</w:t>
      </w:r>
    </w:p>
    <w:p w:rsidR="00F14C81" w:rsidRDefault="00F14C81" w:rsidP="00F14C81"/>
    <w:p w:rsidR="00F14C81" w:rsidRDefault="00F14C81" w:rsidP="00F14C81"/>
    <w:p w:rsidR="00F14C81" w:rsidRDefault="00F14C81" w:rsidP="00F14C81"/>
    <w:p w:rsidR="00F14C81" w:rsidRDefault="00F14C81" w:rsidP="00F14C81">
      <w:pPr>
        <w:rPr>
          <w:b/>
          <w:u w:val="single"/>
        </w:rPr>
      </w:pPr>
      <w:r w:rsidRPr="00A652B8">
        <w:rPr>
          <w:b/>
          <w:u w:val="single"/>
        </w:rPr>
        <w:t xml:space="preserve">List of Specimens Taken to be Suitable for Live Import Amendment 2018 (No. </w:t>
      </w:r>
      <w:r>
        <w:rPr>
          <w:b/>
          <w:u w:val="single"/>
        </w:rPr>
        <w:t>3</w:t>
      </w:r>
      <w:r w:rsidRPr="00A652B8">
        <w:rPr>
          <w:b/>
          <w:u w:val="single"/>
        </w:rPr>
        <w:t>)</w:t>
      </w:r>
    </w:p>
    <w:p w:rsidR="00F14C81" w:rsidRDefault="00F14C81" w:rsidP="00F14C81">
      <w:pPr>
        <w:rPr>
          <w:b/>
          <w:u w:val="single"/>
        </w:rPr>
      </w:pPr>
    </w:p>
    <w:p w:rsidR="00F14C81" w:rsidRDefault="00F14C81" w:rsidP="00F14C81">
      <w:pPr>
        <w:rPr>
          <w:b/>
          <w:szCs w:val="24"/>
        </w:rPr>
      </w:pPr>
      <w:r w:rsidRPr="000533AE">
        <w:rPr>
          <w:b/>
          <w:szCs w:val="24"/>
        </w:rPr>
        <w:t>Kind of editorial change</w:t>
      </w:r>
    </w:p>
    <w:p w:rsidR="00F14C81" w:rsidRDefault="00F14C81" w:rsidP="00F14C81">
      <w:pPr>
        <w:rPr>
          <w:b/>
          <w:u w:val="single"/>
        </w:rPr>
      </w:pPr>
    </w:p>
    <w:p w:rsidR="00F14C81" w:rsidRPr="00F41118" w:rsidRDefault="00F14C81" w:rsidP="00F14C81">
      <w:r w:rsidRPr="00F41118">
        <w:t>Give effect to misdescribed</w:t>
      </w:r>
      <w:r>
        <w:t xml:space="preserve"> amendments as intended</w:t>
      </w:r>
    </w:p>
    <w:p w:rsidR="00F14C81" w:rsidRDefault="00F14C81" w:rsidP="00F14C81">
      <w:pPr>
        <w:rPr>
          <w:b/>
          <w:u w:val="single"/>
        </w:rPr>
      </w:pPr>
    </w:p>
    <w:p w:rsidR="00F14C81" w:rsidRDefault="00F14C81" w:rsidP="00F14C81">
      <w:pPr>
        <w:rPr>
          <w:b/>
        </w:rPr>
      </w:pPr>
      <w:r w:rsidRPr="000533AE">
        <w:rPr>
          <w:b/>
        </w:rPr>
        <w:t>Details of editorial change</w:t>
      </w:r>
    </w:p>
    <w:p w:rsidR="00F14C81" w:rsidRDefault="00F14C81" w:rsidP="00F14C81">
      <w:pPr>
        <w:rPr>
          <w:b/>
          <w:u w:val="single"/>
        </w:rPr>
      </w:pPr>
    </w:p>
    <w:p w:rsidR="00F14C81" w:rsidRPr="00FD043F" w:rsidRDefault="00F14C81" w:rsidP="00F14C81">
      <w:r w:rsidRPr="00FD043F">
        <w:t xml:space="preserve">The instruction in </w:t>
      </w:r>
      <w:r>
        <w:t xml:space="preserve">the “Delete” table </w:t>
      </w:r>
      <w:r w:rsidRPr="00FD043F">
        <w:t xml:space="preserve">Column </w:t>
      </w:r>
      <w:r>
        <w:t xml:space="preserve">2, row </w:t>
      </w:r>
      <w:r w:rsidRPr="00FD043F">
        <w:t xml:space="preserve">1, </w:t>
      </w:r>
      <w:r>
        <w:t>is</w:t>
      </w:r>
      <w:r w:rsidRPr="00FD043F">
        <w:t xml:space="preserve"> to delete the words “</w:t>
      </w:r>
      <w:r>
        <w:t xml:space="preserve">A geometrid moth”. </w:t>
      </w:r>
      <w:r>
        <w:rPr>
          <w:rFonts w:eastAsia="Calibri" w:cs="Arial"/>
          <w:iCs/>
          <w:color w:val="000000"/>
        </w:rPr>
        <w:t xml:space="preserve"> </w:t>
      </w:r>
      <w:r w:rsidRPr="00FD043F">
        <w:t>These words do not appear for that entry.  However, the words “</w:t>
      </w:r>
      <w:r>
        <w:t>a geometrid moth</w:t>
      </w:r>
      <w:r w:rsidRPr="00FD043F">
        <w:rPr>
          <w:rFonts w:eastAsia="Calibri" w:cs="Arial"/>
          <w:iCs/>
          <w:color w:val="000000"/>
        </w:rPr>
        <w:t xml:space="preserve">” </w:t>
      </w:r>
      <w:r w:rsidRPr="00FD043F">
        <w:t xml:space="preserve"> do appear.</w:t>
      </w:r>
    </w:p>
    <w:p w:rsidR="00F14C81" w:rsidRPr="00FD043F" w:rsidRDefault="00F14C81" w:rsidP="00F14C81"/>
    <w:p w:rsidR="00F14C81" w:rsidRDefault="00F14C81" w:rsidP="00F14C81">
      <w:r w:rsidRPr="00FD043F">
        <w:t>This compilation was editorially changed to delete “</w:t>
      </w:r>
      <w:r>
        <w:t>a geometrid moth</w:t>
      </w:r>
      <w:r w:rsidRPr="00FD043F">
        <w:rPr>
          <w:i/>
          <w:color w:val="000000"/>
        </w:rPr>
        <w:t xml:space="preserve"> </w:t>
      </w:r>
      <w:r w:rsidRPr="00FD043F">
        <w:rPr>
          <w:rFonts w:eastAsia="Calibri" w:cs="Arial"/>
          <w:iCs/>
          <w:color w:val="000000"/>
        </w:rPr>
        <w:t>”</w:t>
      </w:r>
      <w:r w:rsidRPr="00FD043F">
        <w:t xml:space="preserve"> to give effect to the misdescribed amendment as intended.</w:t>
      </w:r>
    </w:p>
    <w:p w:rsidR="00FE4386" w:rsidRDefault="00FE4386" w:rsidP="002D2149">
      <w:pPr>
        <w:pStyle w:val="Head2"/>
        <w:keepLines/>
      </w:pPr>
      <w:r w:rsidRPr="00FE4386">
        <w:rPr>
          <w:rFonts w:cs="Arial"/>
        </w:rPr>
        <w:t>National Health (Pharmaceutical benefits—early supply) Instrument 2015</w:t>
      </w:r>
      <w:r>
        <w:rPr>
          <w:rFonts w:cs="Arial"/>
        </w:rPr>
        <w:t xml:space="preserve"> (PB 120 of 2015)</w:t>
      </w:r>
      <w:r>
        <w:t>, Compilation No. 26, Registration Date: 8 June 2018</w:t>
      </w:r>
    </w:p>
    <w:p w:rsidR="00FE4386" w:rsidRPr="00FE4386" w:rsidRDefault="00FE4386" w:rsidP="002D2149">
      <w:pPr>
        <w:keepNext/>
        <w:keepLines/>
        <w:rPr>
          <w:szCs w:val="22"/>
        </w:rPr>
      </w:pPr>
    </w:p>
    <w:p w:rsidR="00FE4386" w:rsidRPr="007A0ED2" w:rsidRDefault="00FE4386" w:rsidP="00FE4386">
      <w:pPr>
        <w:rPr>
          <w:b/>
          <w:sz w:val="24"/>
          <w:szCs w:val="24"/>
        </w:rPr>
      </w:pPr>
      <w:r w:rsidRPr="00D40641">
        <w:rPr>
          <w:b/>
          <w:sz w:val="24"/>
          <w:szCs w:val="24"/>
        </w:rPr>
        <w:t>S</w:t>
      </w:r>
      <w:r>
        <w:rPr>
          <w:b/>
          <w:sz w:val="24"/>
          <w:szCs w:val="24"/>
        </w:rPr>
        <w:t>ubsection 6(4)</w:t>
      </w:r>
    </w:p>
    <w:p w:rsidR="00FE4386" w:rsidRPr="00900EC2" w:rsidRDefault="00FE4386" w:rsidP="00FE4386"/>
    <w:p w:rsidR="00FE4386" w:rsidRPr="00900EC2" w:rsidRDefault="00FE4386" w:rsidP="00FE4386">
      <w:pPr>
        <w:rPr>
          <w:b/>
        </w:rPr>
      </w:pPr>
      <w:r w:rsidRPr="00900EC2">
        <w:rPr>
          <w:b/>
        </w:rPr>
        <w:t>Kind of editorial change</w:t>
      </w:r>
    </w:p>
    <w:p w:rsidR="00FE4386" w:rsidRPr="00900EC2" w:rsidRDefault="00FE4386" w:rsidP="00FE4386"/>
    <w:p w:rsidR="00FE4386" w:rsidRPr="00900EC2" w:rsidRDefault="00FE4386" w:rsidP="00FE4386">
      <w:r>
        <w:t>Removal of redundant text</w:t>
      </w:r>
    </w:p>
    <w:p w:rsidR="00FE4386" w:rsidRPr="00900EC2" w:rsidRDefault="00FE4386" w:rsidP="00FE4386"/>
    <w:p w:rsidR="00FE4386" w:rsidRPr="00900EC2" w:rsidRDefault="00FE4386" w:rsidP="00FE4386">
      <w:pPr>
        <w:keepNext/>
        <w:keepLines/>
        <w:rPr>
          <w:b/>
        </w:rPr>
      </w:pPr>
      <w:r w:rsidRPr="00900EC2">
        <w:rPr>
          <w:b/>
        </w:rPr>
        <w:t>Details of editorial change</w:t>
      </w:r>
    </w:p>
    <w:p w:rsidR="00FE4386" w:rsidRPr="00900EC2" w:rsidRDefault="00FE4386" w:rsidP="00FE4386">
      <w:pPr>
        <w:keepNext/>
        <w:keepLines/>
      </w:pPr>
    </w:p>
    <w:p w:rsidR="00FE4386" w:rsidRPr="00900EC2" w:rsidRDefault="00FE4386" w:rsidP="00FE4386">
      <w:r>
        <w:t>Subsection 6</w:t>
      </w:r>
      <w:r w:rsidRPr="00BF1C29">
        <w:t>(</w:t>
      </w:r>
      <w:r>
        <w:t>4</w:t>
      </w:r>
      <w:r w:rsidRPr="00BF1C29">
        <w:t>) contains two consecutive occurrences of the word “</w:t>
      </w:r>
      <w:r>
        <w:t>the</w:t>
      </w:r>
      <w:r w:rsidRPr="00BF1C29">
        <w:t>”.</w:t>
      </w:r>
    </w:p>
    <w:p w:rsidR="00FE4386" w:rsidRDefault="00FE4386" w:rsidP="00FE4386"/>
    <w:p w:rsidR="00FE4386" w:rsidRDefault="00FE4386" w:rsidP="00FE4386">
      <w:r w:rsidRPr="00BF1C29">
        <w:t>This compilation was editorially changed to omit the redundant word “</w:t>
      </w:r>
      <w:r>
        <w:t>the</w:t>
      </w:r>
      <w:r w:rsidRPr="00BF1C29">
        <w:t>”.</w:t>
      </w:r>
    </w:p>
    <w:p w:rsidR="00FE4386" w:rsidRPr="00900EC2" w:rsidRDefault="00FE4386" w:rsidP="00FE4386"/>
    <w:p w:rsidR="00FE4386" w:rsidRPr="00900EC2" w:rsidRDefault="00FE4386" w:rsidP="00FE4386"/>
    <w:p w:rsidR="00FE4386" w:rsidRPr="007A0ED2" w:rsidRDefault="00FE4386" w:rsidP="00FE4386">
      <w:pPr>
        <w:rPr>
          <w:b/>
          <w:sz w:val="24"/>
          <w:szCs w:val="24"/>
        </w:rPr>
      </w:pPr>
      <w:r w:rsidRPr="00D40641">
        <w:rPr>
          <w:b/>
          <w:sz w:val="24"/>
          <w:szCs w:val="24"/>
        </w:rPr>
        <w:t>Schedule 1, entry for Golimumab</w:t>
      </w:r>
    </w:p>
    <w:p w:rsidR="00FE4386" w:rsidRPr="00900EC2" w:rsidRDefault="00FE4386" w:rsidP="00FE4386"/>
    <w:p w:rsidR="00FE4386" w:rsidRPr="00900EC2" w:rsidRDefault="00FE4386" w:rsidP="00FE4386">
      <w:pPr>
        <w:rPr>
          <w:b/>
        </w:rPr>
      </w:pPr>
      <w:r w:rsidRPr="00900EC2">
        <w:rPr>
          <w:b/>
        </w:rPr>
        <w:t>Kind of editorial change</w:t>
      </w:r>
    </w:p>
    <w:p w:rsidR="00FE4386" w:rsidRPr="00900EC2" w:rsidRDefault="00FE4386" w:rsidP="00FE4386"/>
    <w:p w:rsidR="00FE4386" w:rsidRPr="00900EC2" w:rsidRDefault="00FE4386" w:rsidP="00FE4386">
      <w:r w:rsidRPr="00900EC2">
        <w:t>Give effect to the misdescribed amendment as intended</w:t>
      </w:r>
    </w:p>
    <w:p w:rsidR="00FE4386" w:rsidRPr="00900EC2" w:rsidRDefault="00FE4386" w:rsidP="00FE4386"/>
    <w:p w:rsidR="00FE4386" w:rsidRPr="00900EC2" w:rsidRDefault="00FE4386" w:rsidP="00FE4386">
      <w:pPr>
        <w:rPr>
          <w:b/>
        </w:rPr>
      </w:pPr>
      <w:r w:rsidRPr="00900EC2">
        <w:rPr>
          <w:b/>
        </w:rPr>
        <w:t>Details of editorial change</w:t>
      </w:r>
    </w:p>
    <w:p w:rsidR="00FE4386" w:rsidRPr="00900EC2" w:rsidRDefault="00FE4386" w:rsidP="00FE4386"/>
    <w:p w:rsidR="00FE4386" w:rsidRPr="00900EC2" w:rsidRDefault="00FE4386" w:rsidP="00FE4386">
      <w:r w:rsidRPr="00900EC2">
        <w:t>Schedule</w:t>
      </w:r>
      <w:r>
        <w:t> 1</w:t>
      </w:r>
      <w:r w:rsidRPr="00900EC2">
        <w:t xml:space="preserve"> item</w:t>
      </w:r>
      <w:r>
        <w:t> </w:t>
      </w:r>
      <w:r w:rsidRPr="00900EC2">
        <w:t xml:space="preserve">5 of the </w:t>
      </w:r>
      <w:r w:rsidRPr="00D40641">
        <w:rPr>
          <w:i/>
        </w:rPr>
        <w:t>National Health (Pharmaceutical Benefits – early supply) Amendment Instrument 2018 (No. 5) (PB 39 of 2018)</w:t>
      </w:r>
      <w:r w:rsidRPr="00A106F5">
        <w:t xml:space="preserve"> </w:t>
      </w:r>
      <w:r w:rsidRPr="00900EC2">
        <w:t>provides as follows:</w:t>
      </w:r>
    </w:p>
    <w:p w:rsidR="00FE4386" w:rsidRPr="000B0D58" w:rsidRDefault="00FE4386" w:rsidP="00FE4386">
      <w:pPr>
        <w:spacing w:before="120"/>
      </w:pPr>
      <w:r>
        <w:rPr>
          <w:rFonts w:ascii="Arial" w:hAnsi="Arial" w:cs="Arial"/>
          <w:b/>
          <w:sz w:val="20"/>
        </w:rPr>
        <w:t>[5]</w:t>
      </w:r>
      <w:r>
        <w:rPr>
          <w:rFonts w:ascii="Arial" w:hAnsi="Arial" w:cs="Arial"/>
          <w:b/>
          <w:sz w:val="20"/>
        </w:rPr>
        <w:tab/>
      </w:r>
      <w:r w:rsidRPr="00465BDC">
        <w:rPr>
          <w:rFonts w:ascii="Arial" w:hAnsi="Arial" w:cs="Arial"/>
          <w:b/>
          <w:sz w:val="20"/>
        </w:rPr>
        <w:t xml:space="preserve">Schedule 1, after entry for Golimumab in the form Injection 50 mg in 0.5 mL </w:t>
      </w:r>
      <w:r>
        <w:rPr>
          <w:rFonts w:ascii="Arial" w:hAnsi="Arial" w:cs="Arial"/>
          <w:b/>
          <w:sz w:val="20"/>
        </w:rPr>
        <w:br/>
      </w:r>
      <w:r>
        <w:rPr>
          <w:rFonts w:ascii="Arial" w:hAnsi="Arial" w:cs="Arial"/>
          <w:b/>
          <w:sz w:val="20"/>
        </w:rPr>
        <w:tab/>
      </w:r>
      <w:r w:rsidRPr="00465BDC">
        <w:rPr>
          <w:rFonts w:ascii="Arial" w:hAnsi="Arial" w:cs="Arial"/>
          <w:b/>
          <w:sz w:val="20"/>
        </w:rPr>
        <w:t>single</w:t>
      </w:r>
      <w:r>
        <w:rPr>
          <w:rFonts w:ascii="Arial" w:hAnsi="Arial" w:cs="Arial"/>
          <w:b/>
          <w:sz w:val="20"/>
        </w:rPr>
        <w:t xml:space="preserve"> </w:t>
      </w:r>
      <w:r w:rsidRPr="00465BDC">
        <w:rPr>
          <w:rFonts w:ascii="Arial" w:hAnsi="Arial" w:cs="Arial"/>
          <w:b/>
          <w:sz w:val="20"/>
        </w:rPr>
        <w:t>use pre filled syringe</w:t>
      </w:r>
    </w:p>
    <w:p w:rsidR="00FE4386" w:rsidRPr="00140667" w:rsidRDefault="00FE4386" w:rsidP="00FE4386">
      <w:pPr>
        <w:spacing w:before="60" w:after="60"/>
        <w:ind w:left="567"/>
      </w:pPr>
      <w:r w:rsidRPr="003F6447">
        <w:rPr>
          <w:i/>
          <w:sz w:val="20"/>
        </w:rPr>
        <w:t>insert:</w:t>
      </w:r>
    </w:p>
    <w:tbl>
      <w:tblPr>
        <w:tblW w:w="7938" w:type="dxa"/>
        <w:tblInd w:w="108"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1E0" w:firstRow="1" w:lastRow="1" w:firstColumn="1" w:lastColumn="1" w:noHBand="0" w:noVBand="0"/>
      </w:tblPr>
      <w:tblGrid>
        <w:gridCol w:w="1276"/>
        <w:gridCol w:w="4394"/>
        <w:gridCol w:w="567"/>
        <w:gridCol w:w="567"/>
        <w:gridCol w:w="567"/>
        <w:gridCol w:w="567"/>
      </w:tblGrid>
      <w:tr w:rsidR="00FE4386" w:rsidRPr="00977F03" w:rsidTr="00D62ED4">
        <w:trPr>
          <w:cantSplit/>
        </w:trPr>
        <w:tc>
          <w:tcPr>
            <w:tcW w:w="1276" w:type="dxa"/>
            <w:vAlign w:val="center"/>
          </w:tcPr>
          <w:p w:rsidR="00FE4386" w:rsidRPr="00977F03" w:rsidRDefault="00FE4386" w:rsidP="00D62ED4">
            <w:pPr>
              <w:rPr>
                <w:rFonts w:asciiTheme="minorHAnsi" w:hAnsiTheme="minorHAnsi"/>
                <w:sz w:val="20"/>
                <w:highlight w:val="yellow"/>
              </w:rPr>
            </w:pPr>
            <w:r w:rsidRPr="00A445C9">
              <w:rPr>
                <w:rFonts w:asciiTheme="minorHAnsi" w:hAnsiTheme="minorHAnsi"/>
                <w:sz w:val="20"/>
              </w:rPr>
              <w:t>Golimumab</w:t>
            </w:r>
          </w:p>
        </w:tc>
        <w:tc>
          <w:tcPr>
            <w:tcW w:w="4394" w:type="dxa"/>
            <w:shd w:val="clear" w:color="auto" w:fill="auto"/>
            <w:vAlign w:val="center"/>
          </w:tcPr>
          <w:p w:rsidR="00FE4386" w:rsidRPr="00977F03" w:rsidRDefault="00FE4386" w:rsidP="00D62ED4">
            <w:pPr>
              <w:rPr>
                <w:rFonts w:asciiTheme="minorHAnsi" w:hAnsiTheme="minorHAnsi"/>
                <w:sz w:val="20"/>
                <w:highlight w:val="yellow"/>
              </w:rPr>
            </w:pPr>
            <w:r w:rsidRPr="00A445C9">
              <w:rPr>
                <w:rFonts w:asciiTheme="minorHAnsi" w:hAnsiTheme="minorHAnsi"/>
                <w:sz w:val="20"/>
              </w:rPr>
              <w:t>Injection 100 mg in 1 mL single use pre</w:t>
            </w:r>
            <w:r w:rsidR="00D62ED4">
              <w:rPr>
                <w:rFonts w:asciiTheme="minorHAnsi" w:hAnsiTheme="minorHAnsi"/>
                <w:sz w:val="20"/>
              </w:rPr>
              <w:noBreakHyphen/>
            </w:r>
            <w:r w:rsidRPr="00A445C9">
              <w:rPr>
                <w:rFonts w:asciiTheme="minorHAnsi" w:hAnsiTheme="minorHAnsi"/>
                <w:sz w:val="20"/>
              </w:rPr>
              <w:t>filled pen</w:t>
            </w:r>
          </w:p>
        </w:tc>
        <w:tc>
          <w:tcPr>
            <w:tcW w:w="567" w:type="dxa"/>
            <w:shd w:val="clear" w:color="auto" w:fill="auto"/>
            <w:vAlign w:val="center"/>
          </w:tcPr>
          <w:p w:rsidR="00FE4386" w:rsidRPr="00977F03" w:rsidRDefault="00FE4386" w:rsidP="00D62ED4">
            <w:pPr>
              <w:rPr>
                <w:rFonts w:asciiTheme="minorHAnsi" w:hAnsiTheme="minorHAnsi"/>
                <w:sz w:val="20"/>
                <w:highlight w:val="yellow"/>
              </w:rPr>
            </w:pPr>
            <w:r w:rsidRPr="00A445C9">
              <w:rPr>
                <w:rFonts w:asciiTheme="minorHAnsi" w:hAnsiTheme="minorHAnsi"/>
                <w:sz w:val="20"/>
              </w:rPr>
              <w:t>20</w:t>
            </w:r>
          </w:p>
        </w:tc>
        <w:tc>
          <w:tcPr>
            <w:tcW w:w="567" w:type="dxa"/>
            <w:vAlign w:val="center"/>
          </w:tcPr>
          <w:p w:rsidR="00FE4386" w:rsidRPr="00977F03" w:rsidRDefault="00FE4386" w:rsidP="00D62ED4">
            <w:pPr>
              <w:rPr>
                <w:rFonts w:asciiTheme="minorHAnsi" w:hAnsiTheme="minorHAnsi"/>
                <w:sz w:val="20"/>
                <w:highlight w:val="yellow"/>
              </w:rPr>
            </w:pPr>
            <w:r w:rsidRPr="00A445C9">
              <w:rPr>
                <w:rFonts w:asciiTheme="minorHAnsi" w:hAnsiTheme="minorHAnsi"/>
                <w:sz w:val="20"/>
              </w:rPr>
              <w:t>1</w:t>
            </w:r>
          </w:p>
        </w:tc>
        <w:tc>
          <w:tcPr>
            <w:tcW w:w="567" w:type="dxa"/>
            <w:vAlign w:val="center"/>
          </w:tcPr>
          <w:p w:rsidR="00FE4386" w:rsidRPr="00977F03" w:rsidRDefault="00FE4386" w:rsidP="00D62ED4">
            <w:pPr>
              <w:rPr>
                <w:rFonts w:asciiTheme="minorHAnsi" w:hAnsiTheme="minorHAnsi"/>
                <w:sz w:val="20"/>
                <w:highlight w:val="yellow"/>
              </w:rPr>
            </w:pPr>
            <w:r w:rsidRPr="00A445C9">
              <w:rPr>
                <w:rFonts w:asciiTheme="minorHAnsi" w:hAnsiTheme="minorHAnsi"/>
                <w:sz w:val="20"/>
              </w:rPr>
              <w:t>5</w:t>
            </w:r>
          </w:p>
        </w:tc>
        <w:tc>
          <w:tcPr>
            <w:tcW w:w="567" w:type="dxa"/>
            <w:vAlign w:val="center"/>
          </w:tcPr>
          <w:p w:rsidR="00FE4386" w:rsidRPr="00C00439" w:rsidRDefault="00FE4386" w:rsidP="00D62ED4">
            <w:pPr>
              <w:rPr>
                <w:rFonts w:asciiTheme="minorHAnsi" w:hAnsiTheme="minorHAnsi"/>
                <w:sz w:val="20"/>
              </w:rPr>
            </w:pPr>
          </w:p>
        </w:tc>
      </w:tr>
    </w:tbl>
    <w:p w:rsidR="00FE4386" w:rsidRPr="00900EC2" w:rsidRDefault="00FE4386" w:rsidP="00FE4386"/>
    <w:p w:rsidR="00FE4386" w:rsidRPr="00900EC2" w:rsidRDefault="00FE4386" w:rsidP="00FE4386">
      <w:r>
        <w:t xml:space="preserve">There is no entry for </w:t>
      </w:r>
      <w:r w:rsidRPr="00D40641">
        <w:t>Golimumab in the form Injection 50 mg in 0.5 mL single use pre filled syringe</w:t>
      </w:r>
      <w:r>
        <w:t xml:space="preserve">. However, there is an entry for </w:t>
      </w:r>
      <w:r w:rsidRPr="0060242B">
        <w:t>Golimumab in the form Injection 50 mg in 0.5 mL single use pre</w:t>
      </w:r>
      <w:r w:rsidR="00D62ED4">
        <w:noBreakHyphen/>
      </w:r>
      <w:r w:rsidRPr="0060242B">
        <w:t>filled syringe</w:t>
      </w:r>
      <w:r>
        <w:t>. The instruction was missing a hyphen between “pre” and “filled”.</w:t>
      </w:r>
    </w:p>
    <w:p w:rsidR="00FE4386" w:rsidRPr="00900EC2" w:rsidRDefault="00FE4386" w:rsidP="00FE4386"/>
    <w:p w:rsidR="00FE4386" w:rsidRPr="00900EC2" w:rsidRDefault="00FE4386" w:rsidP="00FE4386">
      <w:r w:rsidRPr="00900EC2">
        <w:t>This compilation was editorially changed</w:t>
      </w:r>
      <w:r>
        <w:t xml:space="preserve"> to</w:t>
      </w:r>
      <w:r w:rsidRPr="00900EC2">
        <w:t xml:space="preserve"> </w:t>
      </w:r>
      <w:r>
        <w:t xml:space="preserve">insert the entry for </w:t>
      </w:r>
      <w:r w:rsidRPr="00D40641">
        <w:t>Golimumab</w:t>
      </w:r>
      <w:r>
        <w:t xml:space="preserve"> in the form </w:t>
      </w:r>
      <w:r w:rsidRPr="00D40641">
        <w:t>Injection 100 mg in 1 mL single use pre</w:t>
      </w:r>
      <w:r w:rsidR="00D62ED4">
        <w:noBreakHyphen/>
      </w:r>
      <w:r w:rsidRPr="00D40641">
        <w:t>filled pen</w:t>
      </w:r>
      <w:r>
        <w:t xml:space="preserve"> </w:t>
      </w:r>
      <w:r w:rsidRPr="00D40641">
        <w:t xml:space="preserve">after </w:t>
      </w:r>
      <w:r>
        <w:t xml:space="preserve">the </w:t>
      </w:r>
      <w:r w:rsidRPr="00D40641">
        <w:t>entry for Golimumab in the form Injection 50 mg in 0.5 mL single</w:t>
      </w:r>
      <w:r>
        <w:t xml:space="preserve"> </w:t>
      </w:r>
      <w:r w:rsidRPr="00D40641">
        <w:t>use pre</w:t>
      </w:r>
      <w:r w:rsidR="00D62ED4">
        <w:noBreakHyphen/>
      </w:r>
      <w:r w:rsidRPr="00D40641">
        <w:t>filled syringe</w:t>
      </w:r>
      <w:r>
        <w:t xml:space="preserve"> in Schedule 1 to</w:t>
      </w:r>
      <w:r w:rsidRPr="00900EC2">
        <w:t xml:space="preserve"> give effect to the misdescribed amendment as intended.</w:t>
      </w:r>
    </w:p>
    <w:p w:rsidR="00355214" w:rsidRDefault="00355214" w:rsidP="00355214">
      <w:pPr>
        <w:pStyle w:val="Head2"/>
        <w:keepLines/>
      </w:pPr>
      <w:r w:rsidRPr="00355214">
        <w:rPr>
          <w:rFonts w:cs="Arial"/>
        </w:rPr>
        <w:t>Anti</w:t>
      </w:r>
      <w:r w:rsidRPr="00355214">
        <w:rPr>
          <w:rFonts w:ascii="MS Gothic" w:eastAsia="MS Gothic" w:hAnsi="MS Gothic" w:cs="MS Gothic" w:hint="eastAsia"/>
        </w:rPr>
        <w:t>‑</w:t>
      </w:r>
      <w:r w:rsidRPr="00355214">
        <w:rPr>
          <w:rFonts w:cs="Arial"/>
        </w:rPr>
        <w:t>Money Laundering and Counter</w:t>
      </w:r>
      <w:r w:rsidRPr="00355214">
        <w:rPr>
          <w:rFonts w:ascii="MS Gothic" w:eastAsia="MS Gothic" w:hAnsi="MS Gothic" w:cs="MS Gothic" w:hint="eastAsia"/>
        </w:rPr>
        <w:t>‑</w:t>
      </w:r>
      <w:r w:rsidRPr="00355214">
        <w:rPr>
          <w:rFonts w:cs="Arial"/>
        </w:rPr>
        <w:t>Terrorism Financing Act 2006</w:t>
      </w:r>
      <w:r>
        <w:t>, Compilation No. 43, Registration Date: 23 May 2018</w:t>
      </w:r>
    </w:p>
    <w:p w:rsidR="00355214" w:rsidRPr="00355214" w:rsidRDefault="00355214" w:rsidP="00355214">
      <w:pPr>
        <w:rPr>
          <w:szCs w:val="22"/>
        </w:rPr>
      </w:pPr>
    </w:p>
    <w:p w:rsidR="00355214" w:rsidRPr="00002B6C" w:rsidRDefault="00355214" w:rsidP="00355214">
      <w:pPr>
        <w:rPr>
          <w:b/>
          <w:sz w:val="24"/>
          <w:szCs w:val="24"/>
        </w:rPr>
      </w:pPr>
      <w:r w:rsidRPr="00002B6C">
        <w:rPr>
          <w:b/>
          <w:sz w:val="24"/>
          <w:szCs w:val="24"/>
        </w:rPr>
        <w:t>Subparagraph 128(13)(ca)(ii)</w:t>
      </w:r>
    </w:p>
    <w:p w:rsidR="00355214" w:rsidRPr="00002B6C" w:rsidRDefault="00355214" w:rsidP="00355214"/>
    <w:p w:rsidR="00355214" w:rsidRPr="00002B6C" w:rsidRDefault="00355214" w:rsidP="00355214">
      <w:pPr>
        <w:rPr>
          <w:b/>
        </w:rPr>
      </w:pPr>
      <w:r w:rsidRPr="00002B6C">
        <w:rPr>
          <w:b/>
        </w:rPr>
        <w:t>Kind of editorial change</w:t>
      </w:r>
    </w:p>
    <w:p w:rsidR="00355214" w:rsidRPr="00002B6C" w:rsidRDefault="00355214" w:rsidP="00355214"/>
    <w:p w:rsidR="00355214" w:rsidRPr="00002B6C" w:rsidRDefault="00355214" w:rsidP="00355214">
      <w:r w:rsidRPr="00002B6C">
        <w:t>Change to typeface</w:t>
      </w:r>
    </w:p>
    <w:p w:rsidR="00355214" w:rsidRPr="00002B6C" w:rsidRDefault="00355214" w:rsidP="00355214"/>
    <w:p w:rsidR="00355214" w:rsidRPr="00002B6C" w:rsidRDefault="00355214" w:rsidP="00355214">
      <w:pPr>
        <w:keepNext/>
        <w:rPr>
          <w:b/>
        </w:rPr>
      </w:pPr>
      <w:r w:rsidRPr="00002B6C">
        <w:rPr>
          <w:b/>
        </w:rPr>
        <w:t>Details of editorial change</w:t>
      </w:r>
    </w:p>
    <w:p w:rsidR="00355214" w:rsidRPr="00002B6C" w:rsidRDefault="00355214" w:rsidP="00355214">
      <w:pPr>
        <w:keepNext/>
      </w:pPr>
    </w:p>
    <w:p w:rsidR="00355214" w:rsidRPr="00002B6C" w:rsidRDefault="00355214" w:rsidP="00355214">
      <w:r w:rsidRPr="00002B6C">
        <w:t>Schedule</w:t>
      </w:r>
      <w:r>
        <w:t> </w:t>
      </w:r>
      <w:r w:rsidRPr="00002B6C">
        <w:t>1 item</w:t>
      </w:r>
      <w:r>
        <w:t> </w:t>
      </w:r>
      <w:r w:rsidRPr="00002B6C">
        <w:t xml:space="preserve">1 of the </w:t>
      </w:r>
      <w:r w:rsidRPr="00002B6C">
        <w:rPr>
          <w:i/>
        </w:rPr>
        <w:t>Home Affairs and Integrity Agencies Legislation Amendment Act 2018</w:t>
      </w:r>
      <w:r w:rsidRPr="00002B6C">
        <w:t xml:space="preserve"> inserts paragraph</w:t>
      </w:r>
      <w:r>
        <w:t> </w:t>
      </w:r>
      <w:r w:rsidRPr="00002B6C">
        <w:t>128(13)(ca). The word “the” is erroneously italicised in the newly inserted subparagraph</w:t>
      </w:r>
      <w:r>
        <w:t> </w:t>
      </w:r>
      <w:r w:rsidRPr="00002B6C">
        <w:t>128(13)(ca)(ii).</w:t>
      </w:r>
    </w:p>
    <w:p w:rsidR="00355214" w:rsidRPr="00002B6C" w:rsidRDefault="00355214" w:rsidP="00355214"/>
    <w:p w:rsidR="00355214" w:rsidRPr="00002B6C" w:rsidRDefault="00355214" w:rsidP="00355214">
      <w:r w:rsidRPr="00002B6C">
        <w:t>This compilation was editorially changed to remove the italics on the word “the” in subparagraph</w:t>
      </w:r>
      <w:r>
        <w:t> </w:t>
      </w:r>
      <w:r w:rsidRPr="00002B6C">
        <w:t>128(13)(ca)(ii).</w:t>
      </w:r>
    </w:p>
    <w:p w:rsidR="00275625" w:rsidRDefault="00275625" w:rsidP="00275625">
      <w:pPr>
        <w:pStyle w:val="Head2"/>
        <w:keepLines/>
      </w:pPr>
      <w:r w:rsidRPr="00275625">
        <w:rPr>
          <w:rFonts w:cs="Arial"/>
        </w:rPr>
        <w:lastRenderedPageBreak/>
        <w:t>Migration Act 1958</w:t>
      </w:r>
      <w:r>
        <w:t>, Compilation No. 138, Registration Date: 22 May 2018</w:t>
      </w:r>
    </w:p>
    <w:p w:rsidR="00275625" w:rsidRPr="00275625" w:rsidRDefault="00275625" w:rsidP="00275625">
      <w:pPr>
        <w:rPr>
          <w:szCs w:val="22"/>
        </w:rPr>
      </w:pPr>
    </w:p>
    <w:p w:rsidR="00275625" w:rsidRPr="00F2490E" w:rsidRDefault="00275625" w:rsidP="00275625">
      <w:pPr>
        <w:rPr>
          <w:b/>
          <w:sz w:val="24"/>
          <w:szCs w:val="24"/>
        </w:rPr>
      </w:pPr>
      <w:r w:rsidRPr="00F2490E">
        <w:rPr>
          <w:b/>
          <w:sz w:val="24"/>
          <w:szCs w:val="24"/>
        </w:rPr>
        <w:t>Subsection</w:t>
      </w:r>
      <w:r>
        <w:rPr>
          <w:b/>
          <w:sz w:val="24"/>
          <w:szCs w:val="24"/>
        </w:rPr>
        <w:t> </w:t>
      </w:r>
      <w:r w:rsidRPr="00F2490E">
        <w:rPr>
          <w:b/>
          <w:sz w:val="24"/>
          <w:szCs w:val="24"/>
        </w:rPr>
        <w:t xml:space="preserve">5(1) (note to definition of </w:t>
      </w:r>
      <w:r w:rsidRPr="00F2490E">
        <w:rPr>
          <w:b/>
          <w:i/>
          <w:sz w:val="24"/>
          <w:szCs w:val="24"/>
        </w:rPr>
        <w:t>fast track applicant</w:t>
      </w:r>
      <w:r w:rsidRPr="00F2490E">
        <w:rPr>
          <w:b/>
          <w:sz w:val="24"/>
          <w:szCs w:val="24"/>
        </w:rPr>
        <w:t>)</w:t>
      </w:r>
    </w:p>
    <w:p w:rsidR="00275625" w:rsidRPr="00F2490E" w:rsidRDefault="00275625" w:rsidP="00275625">
      <w:pPr>
        <w:rPr>
          <w:b/>
        </w:rPr>
      </w:pPr>
    </w:p>
    <w:p w:rsidR="00275625" w:rsidRPr="00F2490E" w:rsidRDefault="00275625" w:rsidP="00275625">
      <w:pPr>
        <w:rPr>
          <w:b/>
        </w:rPr>
      </w:pPr>
      <w:r w:rsidRPr="00F2490E">
        <w:rPr>
          <w:b/>
        </w:rPr>
        <w:t>Kind of editorial change</w:t>
      </w:r>
    </w:p>
    <w:p w:rsidR="00275625" w:rsidRPr="00F2490E" w:rsidRDefault="00275625" w:rsidP="00275625"/>
    <w:p w:rsidR="00275625" w:rsidRPr="00F2490E" w:rsidRDefault="00275625" w:rsidP="00275625">
      <w:pPr>
        <w:rPr>
          <w:b/>
        </w:rPr>
      </w:pPr>
      <w:r w:rsidRPr="00F2490E">
        <w:t>Change to punctuation</w:t>
      </w:r>
    </w:p>
    <w:p w:rsidR="00275625" w:rsidRPr="00F2490E" w:rsidRDefault="00275625" w:rsidP="00275625"/>
    <w:p w:rsidR="00275625" w:rsidRPr="00F2490E" w:rsidRDefault="00275625" w:rsidP="00275625">
      <w:pPr>
        <w:rPr>
          <w:b/>
        </w:rPr>
      </w:pPr>
      <w:r w:rsidRPr="00F2490E">
        <w:rPr>
          <w:b/>
        </w:rPr>
        <w:t>Details of editorial change</w:t>
      </w:r>
    </w:p>
    <w:p w:rsidR="00275625" w:rsidRPr="00F2490E" w:rsidRDefault="00275625" w:rsidP="00275625">
      <w:pPr>
        <w:rPr>
          <w:b/>
        </w:rPr>
      </w:pPr>
    </w:p>
    <w:p w:rsidR="00275625" w:rsidRPr="00F2490E" w:rsidRDefault="00275625" w:rsidP="00275625">
      <w:pPr>
        <w:rPr>
          <w:iCs/>
        </w:rPr>
      </w:pPr>
      <w:r w:rsidRPr="00F2490E">
        <w:t>Schedule</w:t>
      </w:r>
      <w:r>
        <w:t> </w:t>
      </w:r>
      <w:r w:rsidRPr="00F2490E">
        <w:t>4 item</w:t>
      </w:r>
      <w:r>
        <w:t> </w:t>
      </w:r>
      <w:r w:rsidRPr="00F2490E">
        <w:t xml:space="preserve">1 of the </w:t>
      </w:r>
      <w:r w:rsidRPr="00F2490E">
        <w:rPr>
          <w:i/>
          <w:iCs/>
        </w:rPr>
        <w:t>Migration and Maritime Powers Legislation Amendment (Resolving the Asylum Legacy Caseload) Act 2014</w:t>
      </w:r>
      <w:r w:rsidRPr="00F2490E">
        <w:rPr>
          <w:iCs/>
        </w:rPr>
        <w:t xml:space="preserve"> inserted a number of definitions into subsection</w:t>
      </w:r>
      <w:r>
        <w:rPr>
          <w:iCs/>
        </w:rPr>
        <w:t> </w:t>
      </w:r>
      <w:r w:rsidRPr="00F2490E">
        <w:rPr>
          <w:iCs/>
        </w:rPr>
        <w:t xml:space="preserve">5(1), including the definition of </w:t>
      </w:r>
      <w:r w:rsidRPr="00F2490E">
        <w:rPr>
          <w:b/>
          <w:i/>
          <w:iCs/>
        </w:rPr>
        <w:t>fast track applicant</w:t>
      </w:r>
      <w:r w:rsidRPr="00F2490E">
        <w:rPr>
          <w:iCs/>
        </w:rPr>
        <w:t>.</w:t>
      </w:r>
    </w:p>
    <w:p w:rsidR="00275625" w:rsidRPr="00F2490E" w:rsidRDefault="00275625" w:rsidP="00275625">
      <w:pPr>
        <w:rPr>
          <w:iCs/>
        </w:rPr>
      </w:pPr>
    </w:p>
    <w:p w:rsidR="00275625" w:rsidRPr="00F2490E" w:rsidRDefault="00275625" w:rsidP="00275625">
      <w:pPr>
        <w:rPr>
          <w:b/>
        </w:rPr>
      </w:pPr>
      <w:r w:rsidRPr="00F2490E">
        <w:t xml:space="preserve">There is no full stop at the end of the note to the definition of </w:t>
      </w:r>
      <w:r w:rsidRPr="00F2490E">
        <w:rPr>
          <w:b/>
          <w:i/>
        </w:rPr>
        <w:t>fast track applicant</w:t>
      </w:r>
      <w:r w:rsidRPr="00F2490E">
        <w:t>.</w:t>
      </w:r>
    </w:p>
    <w:p w:rsidR="00275625" w:rsidRPr="00F2490E" w:rsidRDefault="00275625" w:rsidP="00275625">
      <w:pPr>
        <w:rPr>
          <w:b/>
          <w:bCs/>
          <w:szCs w:val="22"/>
        </w:rPr>
      </w:pPr>
    </w:p>
    <w:p w:rsidR="00275625" w:rsidRPr="00F2490E" w:rsidRDefault="00275625" w:rsidP="00275625">
      <w:pPr>
        <w:rPr>
          <w:bCs/>
          <w:szCs w:val="22"/>
        </w:rPr>
      </w:pPr>
      <w:r w:rsidRPr="00F2490E">
        <w:rPr>
          <w:bCs/>
          <w:szCs w:val="22"/>
        </w:rPr>
        <w:t xml:space="preserve">This compilation was editorially changed by inserting a full stop at the end of the note to the definition of </w:t>
      </w:r>
      <w:r w:rsidRPr="00F2490E">
        <w:rPr>
          <w:b/>
          <w:bCs/>
          <w:i/>
          <w:szCs w:val="22"/>
        </w:rPr>
        <w:t>fast track applicant</w:t>
      </w:r>
      <w:r w:rsidRPr="00F2490E">
        <w:rPr>
          <w:bCs/>
          <w:szCs w:val="22"/>
        </w:rPr>
        <w:t xml:space="preserve"> in subsection</w:t>
      </w:r>
      <w:r>
        <w:rPr>
          <w:bCs/>
          <w:szCs w:val="22"/>
        </w:rPr>
        <w:t> </w:t>
      </w:r>
      <w:r w:rsidRPr="00F2490E">
        <w:rPr>
          <w:bCs/>
          <w:szCs w:val="22"/>
        </w:rPr>
        <w:t>5(1) to bring it into line with legislative drafting practice.</w:t>
      </w:r>
    </w:p>
    <w:p w:rsidR="00030CEA" w:rsidRDefault="00030CEA" w:rsidP="00030CEA">
      <w:pPr>
        <w:pStyle w:val="Head2"/>
        <w:keepLines/>
      </w:pPr>
      <w:r w:rsidRPr="00030CEA">
        <w:rPr>
          <w:rFonts w:cs="Arial"/>
        </w:rPr>
        <w:t>Export Control (Animals) Order 2004</w:t>
      </w:r>
      <w:r>
        <w:t>, Compilation No. 13, Registration Date: 21 May 2018</w:t>
      </w:r>
    </w:p>
    <w:p w:rsidR="00030CEA" w:rsidRPr="00DB6888" w:rsidRDefault="00030CEA" w:rsidP="00030CEA">
      <w:pPr>
        <w:shd w:val="clear" w:color="auto" w:fill="FFFFFF"/>
        <w:spacing w:before="100" w:beforeAutospacing="1" w:after="100" w:afterAutospacing="1"/>
        <w:rPr>
          <w:rFonts w:cs="Times New Roman"/>
          <w:b/>
          <w:bCs/>
          <w:sz w:val="24"/>
          <w:szCs w:val="24"/>
          <w:lang w:eastAsia="en-AU"/>
        </w:rPr>
      </w:pPr>
      <w:r w:rsidRPr="00DB6888">
        <w:rPr>
          <w:rFonts w:cs="Times New Roman"/>
          <w:b/>
          <w:bCs/>
          <w:sz w:val="24"/>
          <w:szCs w:val="24"/>
          <w:lang w:eastAsia="en-AU"/>
        </w:rPr>
        <w:t>Division</w:t>
      </w:r>
      <w:r>
        <w:rPr>
          <w:rFonts w:cs="Times New Roman"/>
          <w:b/>
          <w:bCs/>
          <w:sz w:val="24"/>
          <w:szCs w:val="24"/>
          <w:lang w:eastAsia="en-AU"/>
        </w:rPr>
        <w:t> </w:t>
      </w:r>
      <w:r w:rsidRPr="00DB6888">
        <w:rPr>
          <w:rFonts w:cs="Times New Roman"/>
          <w:b/>
          <w:bCs/>
          <w:sz w:val="24"/>
          <w:szCs w:val="24"/>
          <w:lang w:eastAsia="en-AU"/>
        </w:rPr>
        <w:t>1A.7</w:t>
      </w:r>
    </w:p>
    <w:p w:rsidR="00030CEA" w:rsidRPr="00DB6888" w:rsidRDefault="00030CEA" w:rsidP="00030CEA">
      <w:pPr>
        <w:shd w:val="clear" w:color="auto" w:fill="FFFFFF"/>
        <w:spacing w:before="100" w:beforeAutospacing="1" w:after="100" w:afterAutospacing="1"/>
        <w:rPr>
          <w:rFonts w:cs="Times New Roman"/>
          <w:sz w:val="24"/>
          <w:szCs w:val="24"/>
          <w:lang w:eastAsia="en-AU"/>
        </w:rPr>
      </w:pPr>
      <w:r w:rsidRPr="00DB6888">
        <w:rPr>
          <w:rFonts w:cs="Times New Roman"/>
          <w:b/>
          <w:bCs/>
          <w:sz w:val="24"/>
          <w:szCs w:val="24"/>
          <w:lang w:eastAsia="en-AU"/>
        </w:rPr>
        <w:t>Kind of editorial change</w:t>
      </w:r>
    </w:p>
    <w:p w:rsidR="00030CEA" w:rsidRPr="00DB6888" w:rsidRDefault="00030CEA" w:rsidP="00030CEA">
      <w:pPr>
        <w:shd w:val="clear" w:color="auto" w:fill="FFFFFF"/>
        <w:spacing w:before="100" w:beforeAutospacing="1" w:after="100" w:afterAutospacing="1"/>
        <w:rPr>
          <w:rFonts w:cs="Times New Roman"/>
          <w:bCs/>
          <w:sz w:val="24"/>
          <w:szCs w:val="24"/>
          <w:lang w:eastAsia="en-AU"/>
        </w:rPr>
      </w:pPr>
      <w:r w:rsidRPr="00DB6888">
        <w:rPr>
          <w:rFonts w:cs="Times New Roman"/>
          <w:bCs/>
          <w:sz w:val="24"/>
          <w:szCs w:val="24"/>
          <w:lang w:eastAsia="en-AU"/>
        </w:rPr>
        <w:t>Renumbering of provisions</w:t>
      </w:r>
    </w:p>
    <w:p w:rsidR="00030CEA" w:rsidRPr="00DB6888" w:rsidRDefault="00030CEA" w:rsidP="00030CEA">
      <w:pPr>
        <w:shd w:val="clear" w:color="auto" w:fill="FFFFFF"/>
        <w:spacing w:before="100" w:beforeAutospacing="1" w:after="100" w:afterAutospacing="1"/>
        <w:rPr>
          <w:rFonts w:cs="Times New Roman"/>
          <w:sz w:val="24"/>
          <w:szCs w:val="24"/>
          <w:lang w:eastAsia="en-AU"/>
        </w:rPr>
      </w:pPr>
      <w:r w:rsidRPr="00DB6888">
        <w:rPr>
          <w:rFonts w:cs="Times New Roman"/>
          <w:b/>
          <w:bCs/>
          <w:sz w:val="24"/>
          <w:szCs w:val="24"/>
          <w:lang w:eastAsia="en-AU"/>
        </w:rPr>
        <w:t>Details of editorial change</w:t>
      </w:r>
    </w:p>
    <w:p w:rsidR="00030CEA" w:rsidRPr="00DB6888" w:rsidRDefault="00030CEA" w:rsidP="00030CEA">
      <w:pPr>
        <w:rPr>
          <w:sz w:val="24"/>
          <w:szCs w:val="24"/>
        </w:rPr>
      </w:pPr>
      <w:r w:rsidRPr="00DB6888">
        <w:rPr>
          <w:sz w:val="24"/>
          <w:szCs w:val="24"/>
        </w:rPr>
        <w:t>Schedule</w:t>
      </w:r>
      <w:r>
        <w:rPr>
          <w:sz w:val="24"/>
          <w:szCs w:val="24"/>
        </w:rPr>
        <w:t> </w:t>
      </w:r>
      <w:r w:rsidRPr="00DB6888">
        <w:rPr>
          <w:sz w:val="24"/>
          <w:szCs w:val="24"/>
        </w:rPr>
        <w:t>1 item</w:t>
      </w:r>
      <w:r>
        <w:rPr>
          <w:sz w:val="24"/>
          <w:szCs w:val="24"/>
        </w:rPr>
        <w:t> </w:t>
      </w:r>
      <w:r w:rsidRPr="00DB6888">
        <w:rPr>
          <w:sz w:val="24"/>
          <w:szCs w:val="24"/>
        </w:rPr>
        <w:t xml:space="preserve">1 of the </w:t>
      </w:r>
      <w:r w:rsidRPr="00DB6888">
        <w:rPr>
          <w:i/>
          <w:sz w:val="24"/>
          <w:szCs w:val="24"/>
        </w:rPr>
        <w:t>Export Control (Animals) Amendment (Export of Livestock) Order</w:t>
      </w:r>
      <w:r>
        <w:rPr>
          <w:i/>
          <w:sz w:val="24"/>
          <w:szCs w:val="24"/>
        </w:rPr>
        <w:t> </w:t>
      </w:r>
      <w:r w:rsidRPr="00DB6888">
        <w:rPr>
          <w:i/>
          <w:sz w:val="24"/>
          <w:szCs w:val="24"/>
        </w:rPr>
        <w:t xml:space="preserve">2018 </w:t>
      </w:r>
      <w:r w:rsidRPr="00DB6888">
        <w:rPr>
          <w:sz w:val="24"/>
          <w:szCs w:val="24"/>
        </w:rPr>
        <w:t>provides partly as follows:</w:t>
      </w:r>
    </w:p>
    <w:p w:rsidR="00030CEA" w:rsidRPr="00DB6888" w:rsidRDefault="00030CEA" w:rsidP="00030CEA">
      <w:pPr>
        <w:rPr>
          <w:sz w:val="24"/>
          <w:szCs w:val="24"/>
        </w:rPr>
      </w:pPr>
    </w:p>
    <w:p w:rsidR="00030CEA" w:rsidRPr="00DB6888" w:rsidRDefault="00030CEA" w:rsidP="006952D1">
      <w:pPr>
        <w:pStyle w:val="Specialih"/>
      </w:pPr>
      <w:r w:rsidRPr="00DB6888">
        <w:t>1  At the end of Part</w:t>
      </w:r>
      <w:r>
        <w:t> </w:t>
      </w:r>
      <w:r w:rsidRPr="00DB6888">
        <w:t>1A</w:t>
      </w:r>
    </w:p>
    <w:p w:rsidR="00030CEA" w:rsidRPr="00DB6888" w:rsidRDefault="00030CEA" w:rsidP="006952D1">
      <w:pPr>
        <w:pStyle w:val="Speciali"/>
      </w:pPr>
      <w:r w:rsidRPr="00DB6888">
        <w:t>Add:</w:t>
      </w:r>
    </w:p>
    <w:p w:rsidR="00030CEA" w:rsidRPr="00DB6888" w:rsidRDefault="00030CEA" w:rsidP="006952D1">
      <w:pPr>
        <w:pStyle w:val="Specials"/>
      </w:pPr>
      <w:bookmarkStart w:id="2" w:name="_Toc514672084"/>
      <w:r w:rsidRPr="006952D1">
        <w:t>Division 1A.6</w:t>
      </w:r>
      <w:r w:rsidRPr="00DB6888">
        <w:t xml:space="preserve">  Miscellaneous</w:t>
      </w:r>
      <w:bookmarkEnd w:id="2"/>
    </w:p>
    <w:p w:rsidR="00030CEA" w:rsidRPr="00DB6888" w:rsidRDefault="00030CEA" w:rsidP="00030CEA"/>
    <w:p w:rsidR="00030CEA" w:rsidRPr="00DB6888" w:rsidRDefault="00030CEA" w:rsidP="00030CEA">
      <w:r w:rsidRPr="00DB6888">
        <w:t>Division</w:t>
      </w:r>
      <w:r>
        <w:t> </w:t>
      </w:r>
      <w:r w:rsidRPr="00DB6888">
        <w:t>1A.6 already appears in Part</w:t>
      </w:r>
      <w:r>
        <w:t> </w:t>
      </w:r>
      <w:r w:rsidRPr="00DB6888">
        <w:t xml:space="preserve">1A. </w:t>
      </w:r>
    </w:p>
    <w:p w:rsidR="00030CEA" w:rsidRPr="00DB6888" w:rsidRDefault="00030CEA" w:rsidP="00030CEA"/>
    <w:p w:rsidR="00030CEA" w:rsidRPr="00DB6888" w:rsidRDefault="00030CEA" w:rsidP="00030CEA">
      <w:r w:rsidRPr="00DB6888">
        <w:t>The compilation was editorially changed by renumbering the division inserted by Schedule</w:t>
      </w:r>
      <w:r>
        <w:t> </w:t>
      </w:r>
      <w:r w:rsidRPr="00DB6888">
        <w:t>1 item</w:t>
      </w:r>
      <w:r>
        <w:t> </w:t>
      </w:r>
      <w:r w:rsidR="006952D1">
        <w:t xml:space="preserve">1 as </w:t>
      </w:r>
      <w:r w:rsidRPr="00DB6888">
        <w:t>Division</w:t>
      </w:r>
      <w:r>
        <w:t> </w:t>
      </w:r>
      <w:r w:rsidRPr="00DB6888">
        <w:t>1A.7.</w:t>
      </w:r>
    </w:p>
    <w:p w:rsidR="006952D1" w:rsidRDefault="006952D1" w:rsidP="006952D1">
      <w:pPr>
        <w:pStyle w:val="Head2"/>
        <w:keepLines/>
      </w:pPr>
      <w:r w:rsidRPr="006952D1">
        <w:rPr>
          <w:rFonts w:cs="Arial"/>
        </w:rPr>
        <w:lastRenderedPageBreak/>
        <w:t>Business Services Wage Assessment Tool Payment Scheme Rules 2015</w:t>
      </w:r>
      <w:r>
        <w:t>, Compilation No. 3, Registration Date: 18 May 2018</w:t>
      </w:r>
    </w:p>
    <w:p w:rsidR="006952D1" w:rsidRPr="009A03C7" w:rsidRDefault="006952D1" w:rsidP="006952D1">
      <w:pPr>
        <w:keepNext/>
        <w:keepLines/>
        <w:shd w:val="clear" w:color="auto" w:fill="FFFFFF"/>
        <w:spacing w:before="100" w:beforeAutospacing="1" w:after="100" w:afterAutospacing="1"/>
        <w:rPr>
          <w:rFonts w:cs="Times New Roman"/>
          <w:b/>
          <w:bCs/>
        </w:rPr>
      </w:pPr>
      <w:r w:rsidRPr="009A03C7">
        <w:rPr>
          <w:rFonts w:cs="Times New Roman"/>
          <w:b/>
          <w:bCs/>
        </w:rPr>
        <w:t>Section 6.05(1)</w:t>
      </w:r>
    </w:p>
    <w:p w:rsidR="006952D1" w:rsidRPr="009A03C7" w:rsidRDefault="006952D1" w:rsidP="006952D1">
      <w:pPr>
        <w:shd w:val="clear" w:color="auto" w:fill="FFFFFF"/>
        <w:spacing w:before="100" w:beforeAutospacing="1" w:after="100" w:afterAutospacing="1"/>
        <w:rPr>
          <w:rFonts w:cs="Times New Roman"/>
          <w:lang w:val="en-US"/>
        </w:rPr>
      </w:pPr>
      <w:r w:rsidRPr="009A03C7">
        <w:rPr>
          <w:rFonts w:cs="Times New Roman"/>
          <w:b/>
          <w:bCs/>
        </w:rPr>
        <w:t>Kind of editorial change</w:t>
      </w:r>
    </w:p>
    <w:p w:rsidR="006952D1" w:rsidRPr="009A03C7" w:rsidRDefault="006952D1" w:rsidP="006952D1">
      <w:pPr>
        <w:shd w:val="clear" w:color="auto" w:fill="FFFFFF"/>
        <w:spacing w:before="100" w:beforeAutospacing="1" w:after="100" w:afterAutospacing="1"/>
        <w:rPr>
          <w:rFonts w:cs="Times New Roman"/>
          <w:bCs/>
        </w:rPr>
      </w:pPr>
      <w:r>
        <w:rPr>
          <w:rFonts w:cs="Times New Roman"/>
          <w:bCs/>
        </w:rPr>
        <w:t>Give effect to the misdescribed amendment as intended</w:t>
      </w:r>
    </w:p>
    <w:p w:rsidR="006952D1" w:rsidRPr="009A03C7" w:rsidRDefault="006952D1" w:rsidP="006952D1">
      <w:pPr>
        <w:shd w:val="clear" w:color="auto" w:fill="FFFFFF"/>
        <w:spacing w:before="100" w:beforeAutospacing="1" w:after="100" w:afterAutospacing="1"/>
        <w:rPr>
          <w:rFonts w:cs="Times New Roman"/>
          <w:lang w:val="en-US"/>
        </w:rPr>
      </w:pPr>
      <w:r w:rsidRPr="009A03C7">
        <w:rPr>
          <w:rFonts w:cs="Times New Roman"/>
          <w:b/>
          <w:bCs/>
        </w:rPr>
        <w:t>Details of editorial change</w:t>
      </w:r>
    </w:p>
    <w:p w:rsidR="006952D1" w:rsidRPr="009A03C7" w:rsidRDefault="006952D1" w:rsidP="006952D1">
      <w:r w:rsidRPr="009A03C7">
        <w:t xml:space="preserve">Schedule 1 item 21 of the </w:t>
      </w:r>
      <w:r w:rsidRPr="009A03C7">
        <w:rPr>
          <w:i/>
        </w:rPr>
        <w:t xml:space="preserve">Business Services Wage Assessment Tool Payment Scheme Amendment Rules 2018 </w:t>
      </w:r>
      <w:r w:rsidRPr="009A03C7">
        <w:t>provides as follows:</w:t>
      </w:r>
    </w:p>
    <w:p w:rsidR="006952D1" w:rsidRPr="009A03C7" w:rsidRDefault="006952D1" w:rsidP="006952D1"/>
    <w:p w:rsidR="006952D1" w:rsidRPr="009A03C7" w:rsidRDefault="006952D1" w:rsidP="006952D1">
      <w:pPr>
        <w:rPr>
          <w:b/>
        </w:rPr>
      </w:pPr>
      <w:r w:rsidRPr="009A03C7">
        <w:rPr>
          <w:b/>
        </w:rPr>
        <w:t>21  Section 6.04 and subsection 6.05(2)</w:t>
      </w:r>
    </w:p>
    <w:p w:rsidR="006952D1" w:rsidRPr="009A03C7" w:rsidRDefault="006952D1" w:rsidP="006952D1">
      <w:pPr>
        <w:rPr>
          <w:b/>
        </w:rPr>
      </w:pPr>
    </w:p>
    <w:p w:rsidR="006952D1" w:rsidRPr="009A03C7" w:rsidRDefault="006952D1" w:rsidP="006952D1">
      <w:r w:rsidRPr="009A03C7">
        <w:t>Omit “2005”, substitute “2017”.</w:t>
      </w:r>
    </w:p>
    <w:p w:rsidR="006952D1" w:rsidRPr="009A03C7" w:rsidRDefault="006952D1" w:rsidP="006952D1"/>
    <w:p w:rsidR="006952D1" w:rsidRDefault="006952D1" w:rsidP="006952D1">
      <w:r>
        <w:t>“2005” does not appear in subsection 6.05(2).</w:t>
      </w:r>
    </w:p>
    <w:p w:rsidR="006952D1" w:rsidRPr="009A03C7" w:rsidRDefault="006952D1" w:rsidP="006952D1"/>
    <w:p w:rsidR="006952D1" w:rsidRPr="009A03C7" w:rsidRDefault="006952D1" w:rsidP="006952D1">
      <w:r w:rsidRPr="009A03C7">
        <w:t>The compilation was editorially changed by renumbering the s</w:t>
      </w:r>
      <w:r>
        <w:t>ubs</w:t>
      </w:r>
      <w:r w:rsidRPr="009A03C7">
        <w:t>ection 6.05(2) as inserted by Schedule 1 item 21 as s</w:t>
      </w:r>
      <w:r>
        <w:t>ubs</w:t>
      </w:r>
      <w:r w:rsidRPr="009A03C7">
        <w:t>ection 6.05(1).</w:t>
      </w:r>
    </w:p>
    <w:p w:rsidR="00CA5601" w:rsidRDefault="00CA5601" w:rsidP="00CA5601">
      <w:pPr>
        <w:pStyle w:val="Head2"/>
        <w:keepLines/>
      </w:pPr>
      <w:r w:rsidRPr="00CA5601">
        <w:rPr>
          <w:rFonts w:cs="Arial"/>
        </w:rPr>
        <w:t>Crimes (Traffic in Narcotic Drugs and Psychotropic Substances) Act 1990</w:t>
      </w:r>
      <w:r>
        <w:t>, Compilation No. 8, Registration Date: 11 May 2018</w:t>
      </w:r>
    </w:p>
    <w:p w:rsidR="00CA5601" w:rsidRPr="00CA5601" w:rsidRDefault="00CA5601" w:rsidP="00CA5601">
      <w:pPr>
        <w:rPr>
          <w:szCs w:val="22"/>
        </w:rPr>
      </w:pPr>
    </w:p>
    <w:p w:rsidR="00CA5601" w:rsidRPr="00265C66" w:rsidRDefault="00CA5601" w:rsidP="00CA5601">
      <w:pPr>
        <w:rPr>
          <w:b/>
          <w:sz w:val="24"/>
          <w:szCs w:val="24"/>
        </w:rPr>
      </w:pPr>
      <w:r w:rsidRPr="00265C66">
        <w:rPr>
          <w:b/>
          <w:sz w:val="24"/>
          <w:szCs w:val="24"/>
        </w:rPr>
        <w:t>Schedule</w:t>
      </w:r>
      <w:r>
        <w:rPr>
          <w:b/>
          <w:sz w:val="24"/>
          <w:szCs w:val="24"/>
        </w:rPr>
        <w:t> </w:t>
      </w:r>
      <w:r w:rsidRPr="00265C66">
        <w:rPr>
          <w:b/>
          <w:sz w:val="24"/>
          <w:szCs w:val="24"/>
        </w:rPr>
        <w:t>1</w:t>
      </w:r>
    </w:p>
    <w:p w:rsidR="00CA5601" w:rsidRPr="00265C66" w:rsidRDefault="00CA5601" w:rsidP="00CA5601">
      <w:pPr>
        <w:rPr>
          <w:b/>
        </w:rPr>
      </w:pPr>
    </w:p>
    <w:p w:rsidR="00CA5601" w:rsidRPr="00265C66" w:rsidRDefault="00CA5601" w:rsidP="00CA5601">
      <w:pPr>
        <w:rPr>
          <w:b/>
        </w:rPr>
      </w:pPr>
      <w:r w:rsidRPr="00265C66">
        <w:rPr>
          <w:b/>
        </w:rPr>
        <w:t>Kind of editorial change</w:t>
      </w:r>
    </w:p>
    <w:p w:rsidR="00CA5601" w:rsidRPr="00265C66" w:rsidRDefault="00CA5601" w:rsidP="00CA5601"/>
    <w:p w:rsidR="00CA5601" w:rsidRPr="00265C66" w:rsidRDefault="00CA5601" w:rsidP="00CA5601">
      <w:pPr>
        <w:rPr>
          <w:b/>
        </w:rPr>
      </w:pPr>
      <w:r w:rsidRPr="00265C66">
        <w:t>Correct a typographical error</w:t>
      </w:r>
    </w:p>
    <w:p w:rsidR="00CA5601" w:rsidRPr="00265C66" w:rsidRDefault="00CA5601" w:rsidP="00CA5601"/>
    <w:p w:rsidR="00CA5601" w:rsidRPr="00265C66" w:rsidRDefault="00CA5601" w:rsidP="00CA5601">
      <w:pPr>
        <w:keepNext/>
        <w:keepLines/>
        <w:rPr>
          <w:b/>
        </w:rPr>
      </w:pPr>
      <w:r w:rsidRPr="00265C66">
        <w:rPr>
          <w:b/>
        </w:rPr>
        <w:t>Details of editorial change</w:t>
      </w:r>
    </w:p>
    <w:p w:rsidR="00CA5601" w:rsidRPr="00265C66" w:rsidRDefault="00CA5601" w:rsidP="00CA5601">
      <w:pPr>
        <w:keepNext/>
        <w:keepLines/>
        <w:rPr>
          <w:b/>
        </w:rPr>
      </w:pPr>
    </w:p>
    <w:p w:rsidR="00CA5601" w:rsidRPr="00265C66" w:rsidRDefault="00CA5601" w:rsidP="00CA5601">
      <w:r w:rsidRPr="00265C66">
        <w:t>Article 11(3) of the United Nations Convention Against Illicit Traffic In Narcotic Drugs And Psychotropic Substances set out in Schedule</w:t>
      </w:r>
      <w:r>
        <w:t> </w:t>
      </w:r>
      <w:r w:rsidRPr="00265C66">
        <w:t>1 refers to “pyschotropic substances”.</w:t>
      </w:r>
      <w:r>
        <w:t xml:space="preserve"> It is spelt correctly in the original convention.</w:t>
      </w:r>
    </w:p>
    <w:p w:rsidR="00CA5601" w:rsidRPr="00265C66" w:rsidRDefault="00CA5601" w:rsidP="00CA5601"/>
    <w:p w:rsidR="00CA5601" w:rsidRPr="00265C66" w:rsidRDefault="00CA5601" w:rsidP="00CA5601">
      <w:r w:rsidRPr="00265C66">
        <w:t>This compilation was editorially changed to omit the word “pyschotropic” and substitute the word “psychotropic” to correct this typographical error.</w:t>
      </w:r>
    </w:p>
    <w:p w:rsidR="00A713A4" w:rsidRDefault="00A713A4" w:rsidP="00275625">
      <w:pPr>
        <w:pStyle w:val="Head2"/>
        <w:keepLines/>
      </w:pPr>
      <w:r>
        <w:rPr>
          <w:rFonts w:cs="Arial"/>
        </w:rPr>
        <w:t>Income Tax Assessment Act 1997</w:t>
      </w:r>
      <w:r>
        <w:t>, Compilation No. 180, Registration Date: 24 April 2018</w:t>
      </w:r>
    </w:p>
    <w:p w:rsidR="00A713A4" w:rsidRPr="00324A27" w:rsidRDefault="00A713A4" w:rsidP="00275625">
      <w:pPr>
        <w:keepNext/>
        <w:keepLines/>
      </w:pPr>
    </w:p>
    <w:p w:rsidR="00A713A4" w:rsidRPr="00324A27" w:rsidRDefault="00A713A4" w:rsidP="00A713A4">
      <w:pPr>
        <w:rPr>
          <w:b/>
          <w:sz w:val="24"/>
          <w:szCs w:val="24"/>
        </w:rPr>
      </w:pPr>
      <w:r w:rsidRPr="00324A27">
        <w:rPr>
          <w:b/>
          <w:sz w:val="24"/>
          <w:szCs w:val="24"/>
        </w:rPr>
        <w:t>Heading to Subdivision</w:t>
      </w:r>
      <w:r>
        <w:rPr>
          <w:b/>
          <w:sz w:val="24"/>
          <w:szCs w:val="24"/>
        </w:rPr>
        <w:t> </w:t>
      </w:r>
      <w:r w:rsidRPr="00324A27">
        <w:rPr>
          <w:b/>
          <w:sz w:val="24"/>
          <w:szCs w:val="24"/>
        </w:rPr>
        <w:t>418</w:t>
      </w:r>
      <w:r w:rsidR="00D62ED4">
        <w:rPr>
          <w:b/>
          <w:sz w:val="24"/>
          <w:szCs w:val="24"/>
        </w:rPr>
        <w:noBreakHyphen/>
      </w:r>
      <w:r w:rsidRPr="00324A27">
        <w:rPr>
          <w:b/>
          <w:sz w:val="24"/>
          <w:szCs w:val="24"/>
        </w:rPr>
        <w:t>DA</w:t>
      </w:r>
    </w:p>
    <w:p w:rsidR="00A713A4" w:rsidRPr="00324A27" w:rsidRDefault="00A713A4" w:rsidP="00A713A4"/>
    <w:p w:rsidR="00A713A4" w:rsidRPr="00324A27" w:rsidRDefault="00A713A4" w:rsidP="00A713A4">
      <w:pPr>
        <w:rPr>
          <w:b/>
        </w:rPr>
      </w:pPr>
      <w:r w:rsidRPr="00324A27">
        <w:rPr>
          <w:b/>
        </w:rPr>
        <w:t>Kind of editorial change</w:t>
      </w:r>
    </w:p>
    <w:p w:rsidR="00A713A4" w:rsidRPr="00324A27" w:rsidRDefault="00A713A4" w:rsidP="00A713A4"/>
    <w:p w:rsidR="00A713A4" w:rsidRPr="00324A27" w:rsidRDefault="00A713A4" w:rsidP="00A713A4">
      <w:r w:rsidRPr="00324A27">
        <w:t>Correct a typographical error</w:t>
      </w:r>
    </w:p>
    <w:p w:rsidR="00A713A4" w:rsidRPr="00324A27" w:rsidRDefault="00A713A4" w:rsidP="00A713A4"/>
    <w:p w:rsidR="00A713A4" w:rsidRPr="00324A27" w:rsidRDefault="00A713A4" w:rsidP="00062EC6">
      <w:pPr>
        <w:keepNext/>
        <w:rPr>
          <w:b/>
        </w:rPr>
      </w:pPr>
      <w:r w:rsidRPr="00324A27">
        <w:rPr>
          <w:b/>
        </w:rPr>
        <w:lastRenderedPageBreak/>
        <w:t>Details of editorial change</w:t>
      </w:r>
    </w:p>
    <w:p w:rsidR="00A713A4" w:rsidRPr="00324A27" w:rsidRDefault="00A713A4" w:rsidP="00062EC6">
      <w:pPr>
        <w:keepNext/>
      </w:pPr>
    </w:p>
    <w:p w:rsidR="00A713A4" w:rsidRPr="00324A27" w:rsidRDefault="00A713A4" w:rsidP="00A713A4">
      <w:r w:rsidRPr="00324A27">
        <w:rPr>
          <w:szCs w:val="22"/>
        </w:rPr>
        <w:t>Schedule</w:t>
      </w:r>
      <w:r>
        <w:rPr>
          <w:szCs w:val="22"/>
        </w:rPr>
        <w:t> </w:t>
      </w:r>
      <w:r w:rsidRPr="00324A27">
        <w:rPr>
          <w:szCs w:val="22"/>
        </w:rPr>
        <w:t>1 item</w:t>
      </w:r>
      <w:r>
        <w:rPr>
          <w:szCs w:val="22"/>
        </w:rPr>
        <w:t> </w:t>
      </w:r>
      <w:r w:rsidRPr="00324A27">
        <w:rPr>
          <w:szCs w:val="22"/>
        </w:rPr>
        <w:t xml:space="preserve">2 of the </w:t>
      </w:r>
      <w:r w:rsidRPr="00324A27">
        <w:rPr>
          <w:i/>
        </w:rPr>
        <w:t>Treasury Laws Amendment (Junior Minerals Exploration Incentive) Act 2018</w:t>
      </w:r>
      <w:r w:rsidRPr="00324A27">
        <w:t xml:space="preserve"> repeals Subdivisions</w:t>
      </w:r>
      <w:r>
        <w:t> </w:t>
      </w:r>
      <w:r w:rsidRPr="00324A27">
        <w:t>418</w:t>
      </w:r>
      <w:r w:rsidR="00D62ED4">
        <w:noBreakHyphen/>
      </w:r>
      <w:r w:rsidRPr="00324A27">
        <w:t>D and 418</w:t>
      </w:r>
      <w:r w:rsidR="00D62ED4">
        <w:noBreakHyphen/>
      </w:r>
      <w:r w:rsidRPr="00324A27">
        <w:t>E and substitutes Subdivisions</w:t>
      </w:r>
      <w:r>
        <w:t> </w:t>
      </w:r>
      <w:r w:rsidRPr="00324A27">
        <w:t>418</w:t>
      </w:r>
      <w:r w:rsidR="00D62ED4">
        <w:noBreakHyphen/>
      </w:r>
      <w:r w:rsidRPr="00324A27">
        <w:t>D, 418</w:t>
      </w:r>
      <w:r w:rsidR="00D62ED4">
        <w:noBreakHyphen/>
      </w:r>
      <w:r w:rsidRPr="00324A27">
        <w:t>DA and 418</w:t>
      </w:r>
      <w:r w:rsidR="00D62ED4">
        <w:noBreakHyphen/>
      </w:r>
      <w:r w:rsidRPr="00324A27">
        <w:t>E.</w:t>
      </w:r>
    </w:p>
    <w:p w:rsidR="00A713A4" w:rsidRPr="00324A27" w:rsidRDefault="00A713A4" w:rsidP="00A713A4"/>
    <w:p w:rsidR="00A713A4" w:rsidRPr="00324A27" w:rsidRDefault="00A713A4" w:rsidP="00A713A4">
      <w:pPr>
        <w:rPr>
          <w:szCs w:val="22"/>
        </w:rPr>
      </w:pPr>
      <w:r w:rsidRPr="00324A27">
        <w:t>The heading to Subdivision</w:t>
      </w:r>
      <w:r>
        <w:t> </w:t>
      </w:r>
      <w:r w:rsidRPr="00324A27">
        <w:t>418</w:t>
      </w:r>
      <w:r w:rsidR="00D62ED4">
        <w:noBreakHyphen/>
      </w:r>
      <w:r w:rsidRPr="00324A27">
        <w:t>DA is missing the hyphen between “418” and “DA”.</w:t>
      </w:r>
    </w:p>
    <w:p w:rsidR="00A713A4" w:rsidRPr="00324A27" w:rsidRDefault="00A713A4" w:rsidP="00A713A4">
      <w:pPr>
        <w:rPr>
          <w:szCs w:val="22"/>
        </w:rPr>
      </w:pPr>
    </w:p>
    <w:p w:rsidR="00A713A4" w:rsidRPr="00324A27" w:rsidRDefault="00A713A4" w:rsidP="00A713A4">
      <w:pPr>
        <w:rPr>
          <w:szCs w:val="22"/>
        </w:rPr>
      </w:pPr>
      <w:r w:rsidRPr="00324A27">
        <w:rPr>
          <w:szCs w:val="22"/>
        </w:rPr>
        <w:t xml:space="preserve">This compilation was editorially changed to insert a </w:t>
      </w:r>
      <w:r w:rsidRPr="00324A27">
        <w:t>hyphen between “418” and “DA” in the heading to Subdivision</w:t>
      </w:r>
      <w:r>
        <w:t> </w:t>
      </w:r>
      <w:r w:rsidRPr="00324A27">
        <w:t>418</w:t>
      </w:r>
      <w:r w:rsidR="00D62ED4">
        <w:noBreakHyphen/>
      </w:r>
      <w:r w:rsidRPr="00324A27">
        <w:t>DA to correct this typographical error</w:t>
      </w:r>
      <w:r w:rsidRPr="00324A27">
        <w:rPr>
          <w:szCs w:val="22"/>
        </w:rPr>
        <w:t>.</w:t>
      </w:r>
    </w:p>
    <w:p w:rsidR="00D84033" w:rsidRDefault="00D84033" w:rsidP="00D84033">
      <w:pPr>
        <w:pStyle w:val="Head2"/>
        <w:keepLines/>
      </w:pPr>
      <w:r w:rsidRPr="00D84033">
        <w:t>Anti</w:t>
      </w:r>
      <w:r w:rsidR="00D62ED4">
        <w:noBreakHyphen/>
      </w:r>
      <w:r w:rsidRPr="00D84033">
        <w:t>Money Laundering and Counter</w:t>
      </w:r>
      <w:r w:rsidR="00D62ED4">
        <w:noBreakHyphen/>
      </w:r>
      <w:r w:rsidRPr="00D84033">
        <w:t>Terrorism Financing Rules Instrument 2007 (No. 1)</w:t>
      </w:r>
      <w:bookmarkEnd w:id="1"/>
      <w:r>
        <w:t>, Compilation No. 54, Registration Date: 19 April 2018</w:t>
      </w:r>
    </w:p>
    <w:p w:rsidR="00D84033" w:rsidRPr="00D601F6" w:rsidRDefault="00D84033" w:rsidP="00D84033"/>
    <w:p w:rsidR="00D84033" w:rsidRDefault="00D84033" w:rsidP="00D84033">
      <w:pPr>
        <w:rPr>
          <w:b/>
          <w:bCs/>
          <w:color w:val="000000"/>
        </w:rPr>
      </w:pPr>
      <w:r w:rsidRPr="000533AE">
        <w:rPr>
          <w:b/>
          <w:bCs/>
          <w:color w:val="000000"/>
        </w:rPr>
        <w:t xml:space="preserve">Paragraph 10.2.6 </w:t>
      </w:r>
    </w:p>
    <w:p w:rsidR="00D84033" w:rsidRPr="000533AE" w:rsidRDefault="00D84033" w:rsidP="00D84033">
      <w:pPr>
        <w:rPr>
          <w:b/>
          <w:bCs/>
          <w:color w:val="000000"/>
        </w:rPr>
      </w:pPr>
    </w:p>
    <w:p w:rsidR="00D84033" w:rsidRDefault="00D84033" w:rsidP="00D84033">
      <w:pPr>
        <w:rPr>
          <w:b/>
        </w:rPr>
      </w:pPr>
      <w:r w:rsidRPr="000533AE">
        <w:rPr>
          <w:b/>
        </w:rPr>
        <w:t>Kind of editorial change</w:t>
      </w:r>
    </w:p>
    <w:p w:rsidR="00D84033" w:rsidRPr="000533AE" w:rsidRDefault="00D84033" w:rsidP="00D84033">
      <w:pPr>
        <w:rPr>
          <w:b/>
        </w:rPr>
      </w:pPr>
    </w:p>
    <w:p w:rsidR="00D84033" w:rsidRDefault="00D84033" w:rsidP="00D84033">
      <w:r w:rsidRPr="000533AE">
        <w:t>Correct a drafting error</w:t>
      </w:r>
    </w:p>
    <w:p w:rsidR="00D84033" w:rsidRPr="000533AE" w:rsidRDefault="00D84033" w:rsidP="00D84033"/>
    <w:p w:rsidR="00D84033" w:rsidRDefault="00D84033" w:rsidP="00D84033">
      <w:pPr>
        <w:rPr>
          <w:b/>
        </w:rPr>
      </w:pPr>
      <w:r w:rsidRPr="000533AE">
        <w:rPr>
          <w:b/>
        </w:rPr>
        <w:t>Details of editorial change</w:t>
      </w:r>
    </w:p>
    <w:p w:rsidR="00D84033" w:rsidRPr="000533AE" w:rsidRDefault="00D84033" w:rsidP="00D84033">
      <w:pPr>
        <w:rPr>
          <w:b/>
        </w:rPr>
      </w:pPr>
    </w:p>
    <w:p w:rsidR="00D84033" w:rsidRDefault="00D84033" w:rsidP="00D84033">
      <w:pPr>
        <w:rPr>
          <w:bCs/>
          <w:color w:val="000000"/>
        </w:rPr>
      </w:pPr>
      <w:r w:rsidRPr="000533AE">
        <w:rPr>
          <w:bCs/>
          <w:color w:val="000000"/>
        </w:rPr>
        <w:t xml:space="preserve">Schedule 1 item 6 of the </w:t>
      </w:r>
      <w:r w:rsidRPr="000533AE">
        <w:rPr>
          <w:bCs/>
          <w:i/>
          <w:color w:val="000000"/>
        </w:rPr>
        <w:t>Anti</w:t>
      </w:r>
      <w:r w:rsidR="00D62ED4">
        <w:rPr>
          <w:bCs/>
          <w:i/>
          <w:color w:val="000000"/>
        </w:rPr>
        <w:noBreakHyphen/>
      </w:r>
      <w:r w:rsidRPr="000533AE">
        <w:rPr>
          <w:bCs/>
          <w:i/>
          <w:color w:val="000000"/>
        </w:rPr>
        <w:t>Money Laundering and Counter</w:t>
      </w:r>
      <w:r w:rsidR="00D62ED4">
        <w:rPr>
          <w:bCs/>
          <w:i/>
          <w:color w:val="000000"/>
        </w:rPr>
        <w:noBreakHyphen/>
      </w:r>
      <w:r w:rsidRPr="000533AE">
        <w:rPr>
          <w:bCs/>
          <w:i/>
          <w:color w:val="000000"/>
        </w:rPr>
        <w:t xml:space="preserve">Terrorism Financing Rules Amendment Instrument 2018 (No. 2) </w:t>
      </w:r>
      <w:r w:rsidRPr="000533AE">
        <w:rPr>
          <w:bCs/>
          <w:color w:val="000000"/>
        </w:rPr>
        <w:t>provides as follows:</w:t>
      </w:r>
    </w:p>
    <w:p w:rsidR="00D84033" w:rsidRPr="000533AE" w:rsidRDefault="00D84033" w:rsidP="00D84033">
      <w:pPr>
        <w:rPr>
          <w:bCs/>
          <w:color w:val="000000"/>
        </w:rPr>
      </w:pPr>
    </w:p>
    <w:p w:rsidR="00D84033" w:rsidRDefault="00D84033" w:rsidP="00D84033">
      <w:pPr>
        <w:rPr>
          <w:b/>
          <w:bCs/>
          <w:color w:val="000000"/>
        </w:rPr>
      </w:pPr>
      <w:r w:rsidRPr="000533AE">
        <w:rPr>
          <w:b/>
          <w:bCs/>
          <w:color w:val="000000"/>
        </w:rPr>
        <w:t>6</w:t>
      </w:r>
      <w:r w:rsidRPr="000533AE">
        <w:rPr>
          <w:b/>
          <w:bCs/>
          <w:color w:val="000000"/>
        </w:rPr>
        <w:tab/>
        <w:t>At the end of paragraph 10.2.6</w:t>
      </w:r>
    </w:p>
    <w:p w:rsidR="00D84033" w:rsidRPr="000533AE" w:rsidRDefault="00D84033" w:rsidP="00D84033">
      <w:pPr>
        <w:rPr>
          <w:b/>
          <w:bCs/>
          <w:color w:val="000000"/>
        </w:rPr>
      </w:pPr>
    </w:p>
    <w:p w:rsidR="00D84033" w:rsidRPr="000533AE" w:rsidRDefault="00D84033" w:rsidP="00D84033">
      <w:pPr>
        <w:autoSpaceDE w:val="0"/>
        <w:autoSpaceDN w:val="0"/>
        <w:adjustRightInd w:val="0"/>
      </w:pPr>
      <w:r w:rsidRPr="000533AE">
        <w:t>Add:</w:t>
      </w:r>
    </w:p>
    <w:p w:rsidR="00D84033" w:rsidRPr="000533AE" w:rsidRDefault="00D84033" w:rsidP="00D84033">
      <w:pPr>
        <w:ind w:left="1418" w:hanging="720"/>
      </w:pPr>
      <w:r w:rsidRPr="000533AE">
        <w:t xml:space="preserve">; or </w:t>
      </w:r>
    </w:p>
    <w:p w:rsidR="00D84033" w:rsidRPr="000533AE" w:rsidRDefault="00D84033" w:rsidP="00D84033">
      <w:pPr>
        <w:spacing w:before="240" w:after="120"/>
        <w:ind w:left="1418" w:hanging="720"/>
      </w:pPr>
      <w:r w:rsidRPr="000533AE">
        <w:t>(2)</w:t>
      </w:r>
      <w:r w:rsidRPr="000533AE">
        <w:tab/>
        <w:t xml:space="preserve">a designated service of a kind described in items 7 or 8 of table 3 of section 6 where that service involves an amount less than $10,000. </w:t>
      </w:r>
    </w:p>
    <w:p w:rsidR="00D84033" w:rsidRPr="000533AE" w:rsidRDefault="00D84033" w:rsidP="00D84033">
      <w:pPr>
        <w:shd w:val="clear" w:color="auto" w:fill="FFFFFF"/>
        <w:spacing w:before="100" w:beforeAutospacing="1" w:after="100" w:afterAutospacing="1"/>
      </w:pPr>
      <w:r w:rsidRPr="000533AE">
        <w:t xml:space="preserve">There is no subparagraph (1) in paragraph 10.2.6.  </w:t>
      </w:r>
    </w:p>
    <w:p w:rsidR="00D84033" w:rsidRPr="000533AE" w:rsidRDefault="00D84033" w:rsidP="00D84033">
      <w:pPr>
        <w:shd w:val="clear" w:color="auto" w:fill="FFFFFF"/>
      </w:pPr>
      <w:r w:rsidRPr="000533AE">
        <w:t xml:space="preserve">This compilation was editorially changed to insert a colon and </w:t>
      </w:r>
      <w:r>
        <w:t xml:space="preserve">number </w:t>
      </w:r>
      <w:r w:rsidRPr="000533AE">
        <w:t>(1) after the words “do not apply to” in paragraph 10.2.6 to bring it into line with legislative drafting practice.</w:t>
      </w:r>
    </w:p>
    <w:p w:rsidR="00D84033" w:rsidRDefault="00D84033" w:rsidP="00D84033">
      <w:pPr>
        <w:rPr>
          <w:b/>
          <w:szCs w:val="22"/>
        </w:rPr>
      </w:pPr>
    </w:p>
    <w:p w:rsidR="00D84033" w:rsidRPr="000C39F6" w:rsidRDefault="00D84033" w:rsidP="00D84033">
      <w:pPr>
        <w:rPr>
          <w:b/>
          <w:szCs w:val="22"/>
        </w:rPr>
      </w:pPr>
    </w:p>
    <w:p w:rsidR="00D84033" w:rsidRDefault="00D84033" w:rsidP="00275625">
      <w:pPr>
        <w:keepNext/>
        <w:keepLines/>
        <w:rPr>
          <w:b/>
          <w:bCs/>
          <w:color w:val="000000"/>
        </w:rPr>
      </w:pPr>
      <w:r w:rsidRPr="000533AE">
        <w:rPr>
          <w:b/>
          <w:bCs/>
          <w:color w:val="000000"/>
        </w:rPr>
        <w:t xml:space="preserve">Subparagraph 18.2(21A) </w:t>
      </w:r>
    </w:p>
    <w:p w:rsidR="00D84033" w:rsidRPr="000533AE" w:rsidRDefault="00D84033" w:rsidP="00275625">
      <w:pPr>
        <w:keepNext/>
        <w:keepLines/>
        <w:rPr>
          <w:b/>
          <w:bCs/>
          <w:color w:val="000000"/>
        </w:rPr>
      </w:pPr>
    </w:p>
    <w:p w:rsidR="00D84033" w:rsidRDefault="00D84033" w:rsidP="00275625">
      <w:pPr>
        <w:keepNext/>
        <w:keepLines/>
        <w:rPr>
          <w:b/>
        </w:rPr>
      </w:pPr>
      <w:r w:rsidRPr="000533AE">
        <w:rPr>
          <w:b/>
        </w:rPr>
        <w:t>Kind of editorial change</w:t>
      </w:r>
    </w:p>
    <w:p w:rsidR="00D84033" w:rsidRPr="000533AE" w:rsidRDefault="00D84033" w:rsidP="00D84033">
      <w:pPr>
        <w:rPr>
          <w:b/>
        </w:rPr>
      </w:pPr>
    </w:p>
    <w:p w:rsidR="00D84033" w:rsidRDefault="00D84033" w:rsidP="00D84033">
      <w:pPr>
        <w:rPr>
          <w:bCs/>
          <w:color w:val="000000"/>
        </w:rPr>
      </w:pPr>
      <w:r w:rsidRPr="000533AE">
        <w:rPr>
          <w:bCs/>
          <w:color w:val="000000"/>
        </w:rPr>
        <w:t>Renumbering of provisions</w:t>
      </w:r>
    </w:p>
    <w:p w:rsidR="00D84033" w:rsidRPr="000533AE" w:rsidRDefault="00D84033" w:rsidP="00D84033">
      <w:pPr>
        <w:rPr>
          <w:bCs/>
          <w:color w:val="000000"/>
        </w:rPr>
      </w:pPr>
    </w:p>
    <w:p w:rsidR="00D84033" w:rsidRDefault="00D84033" w:rsidP="00D84033">
      <w:pPr>
        <w:rPr>
          <w:b/>
          <w:bCs/>
          <w:color w:val="000000"/>
        </w:rPr>
      </w:pPr>
      <w:r w:rsidRPr="000533AE">
        <w:rPr>
          <w:b/>
          <w:bCs/>
          <w:color w:val="000000"/>
        </w:rPr>
        <w:t>Details of editorial change</w:t>
      </w:r>
    </w:p>
    <w:p w:rsidR="00D84033" w:rsidRPr="000533AE" w:rsidRDefault="00D84033" w:rsidP="00D84033">
      <w:pPr>
        <w:rPr>
          <w:b/>
          <w:bCs/>
          <w:color w:val="000000"/>
        </w:rPr>
      </w:pPr>
    </w:p>
    <w:p w:rsidR="00D84033" w:rsidRDefault="00D84033" w:rsidP="00D84033">
      <w:pPr>
        <w:rPr>
          <w:bCs/>
          <w:color w:val="000000"/>
        </w:rPr>
      </w:pPr>
      <w:r w:rsidRPr="000533AE">
        <w:rPr>
          <w:bCs/>
          <w:color w:val="000000"/>
        </w:rPr>
        <w:t xml:space="preserve">Schedule 1 item 8 of the </w:t>
      </w:r>
      <w:r w:rsidRPr="000533AE">
        <w:rPr>
          <w:bCs/>
          <w:i/>
          <w:color w:val="000000"/>
        </w:rPr>
        <w:t>Anti</w:t>
      </w:r>
      <w:r w:rsidR="00D62ED4">
        <w:rPr>
          <w:bCs/>
          <w:i/>
          <w:color w:val="000000"/>
        </w:rPr>
        <w:noBreakHyphen/>
      </w:r>
      <w:r w:rsidRPr="000533AE">
        <w:rPr>
          <w:bCs/>
          <w:i/>
          <w:color w:val="000000"/>
        </w:rPr>
        <w:t>Money Laundering and Counter</w:t>
      </w:r>
      <w:r w:rsidR="00D62ED4">
        <w:rPr>
          <w:bCs/>
          <w:i/>
          <w:color w:val="000000"/>
        </w:rPr>
        <w:noBreakHyphen/>
      </w:r>
      <w:r w:rsidRPr="000533AE">
        <w:rPr>
          <w:bCs/>
          <w:i/>
          <w:color w:val="000000"/>
        </w:rPr>
        <w:t>Terrorism Financing Rules Amendment Instrument 2018 (No. 2)</w:t>
      </w:r>
      <w:r w:rsidRPr="000533AE">
        <w:rPr>
          <w:bCs/>
          <w:color w:val="000000"/>
        </w:rPr>
        <w:t xml:space="preserve"> inserts subparagraph 18.2(21A) after subparagraph 18.2(21).  </w:t>
      </w:r>
    </w:p>
    <w:p w:rsidR="00D84033" w:rsidRPr="000533AE" w:rsidRDefault="00D84033" w:rsidP="00D84033">
      <w:pPr>
        <w:rPr>
          <w:bCs/>
          <w:color w:val="000000"/>
        </w:rPr>
      </w:pPr>
    </w:p>
    <w:p w:rsidR="00D84033" w:rsidRPr="000533AE" w:rsidRDefault="00D84033" w:rsidP="00D84033">
      <w:pPr>
        <w:rPr>
          <w:bCs/>
          <w:color w:val="000000"/>
        </w:rPr>
      </w:pPr>
      <w:r w:rsidRPr="000533AE">
        <w:rPr>
          <w:bCs/>
          <w:color w:val="000000"/>
        </w:rPr>
        <w:t>The newly inserted subparagraph 18.2(21A) contains seven sub</w:t>
      </w:r>
      <w:r w:rsidR="00D62ED4">
        <w:rPr>
          <w:bCs/>
          <w:color w:val="000000"/>
        </w:rPr>
        <w:noBreakHyphen/>
      </w:r>
      <w:r w:rsidRPr="000533AE">
        <w:rPr>
          <w:bCs/>
          <w:color w:val="000000"/>
        </w:rPr>
        <w:t>subparagraphs indicated by roman numerals.</w:t>
      </w:r>
    </w:p>
    <w:p w:rsidR="00D84033" w:rsidRPr="000533AE" w:rsidRDefault="00D84033" w:rsidP="00D84033">
      <w:pPr>
        <w:rPr>
          <w:bCs/>
          <w:color w:val="000000"/>
        </w:rPr>
      </w:pPr>
    </w:p>
    <w:p w:rsidR="00D84033" w:rsidRPr="000533AE" w:rsidRDefault="00D84033" w:rsidP="00D84033">
      <w:pPr>
        <w:shd w:val="clear" w:color="auto" w:fill="FFFFFF"/>
      </w:pPr>
      <w:r w:rsidRPr="000533AE">
        <w:t xml:space="preserve">This compilation was editorially changed to </w:t>
      </w:r>
      <w:r>
        <w:t>change the roman numerals to alphabetical paragraphs and</w:t>
      </w:r>
      <w:r w:rsidRPr="000533AE">
        <w:t xml:space="preserve"> maintain numbering consistency within the Rules.</w:t>
      </w:r>
    </w:p>
    <w:p w:rsidR="00D84033" w:rsidRDefault="00D84033" w:rsidP="00D84033">
      <w:pPr>
        <w:rPr>
          <w:b/>
          <w:szCs w:val="22"/>
        </w:rPr>
      </w:pPr>
    </w:p>
    <w:p w:rsidR="00D84033" w:rsidRPr="000C39F6" w:rsidRDefault="00D84033" w:rsidP="00D84033">
      <w:pPr>
        <w:rPr>
          <w:b/>
          <w:szCs w:val="22"/>
        </w:rPr>
      </w:pPr>
    </w:p>
    <w:p w:rsidR="00D84033" w:rsidRDefault="00D84033" w:rsidP="00D84033">
      <w:pPr>
        <w:rPr>
          <w:b/>
          <w:bCs/>
          <w:color w:val="000000"/>
        </w:rPr>
      </w:pPr>
      <w:r w:rsidRPr="000533AE">
        <w:rPr>
          <w:b/>
          <w:bCs/>
          <w:color w:val="000000"/>
        </w:rPr>
        <w:t xml:space="preserve">Paragraph 57.2 </w:t>
      </w:r>
    </w:p>
    <w:p w:rsidR="00D84033" w:rsidRPr="000533AE" w:rsidRDefault="00D84033" w:rsidP="00D84033">
      <w:pPr>
        <w:rPr>
          <w:b/>
          <w:bCs/>
          <w:color w:val="000000"/>
        </w:rPr>
      </w:pPr>
    </w:p>
    <w:p w:rsidR="00D84033" w:rsidRDefault="00D84033" w:rsidP="00D84033">
      <w:pPr>
        <w:rPr>
          <w:b/>
          <w:bCs/>
          <w:color w:val="000000"/>
        </w:rPr>
      </w:pPr>
      <w:r w:rsidRPr="000533AE">
        <w:rPr>
          <w:b/>
          <w:bCs/>
          <w:color w:val="000000"/>
        </w:rPr>
        <w:t>Kind of editorial change</w:t>
      </w:r>
    </w:p>
    <w:p w:rsidR="00D84033" w:rsidRPr="000533AE" w:rsidRDefault="00D84033" w:rsidP="00D84033">
      <w:pPr>
        <w:rPr>
          <w:b/>
          <w:bCs/>
          <w:color w:val="000000"/>
        </w:rPr>
      </w:pPr>
    </w:p>
    <w:p w:rsidR="00D84033" w:rsidRDefault="00D84033" w:rsidP="00D84033">
      <w:pPr>
        <w:rPr>
          <w:bCs/>
          <w:color w:val="000000"/>
        </w:rPr>
      </w:pPr>
      <w:r w:rsidRPr="000533AE">
        <w:rPr>
          <w:bCs/>
          <w:color w:val="000000"/>
        </w:rPr>
        <w:t>Change to grammar, syntax or the use of conjunctives or disjunctives</w:t>
      </w:r>
    </w:p>
    <w:p w:rsidR="00D84033" w:rsidRPr="000533AE" w:rsidRDefault="00D84033" w:rsidP="00D84033">
      <w:pPr>
        <w:rPr>
          <w:bCs/>
          <w:color w:val="000000"/>
        </w:rPr>
      </w:pPr>
    </w:p>
    <w:p w:rsidR="00D84033" w:rsidRDefault="00D84033" w:rsidP="00D84033">
      <w:pPr>
        <w:rPr>
          <w:b/>
          <w:bCs/>
          <w:color w:val="000000"/>
        </w:rPr>
      </w:pPr>
      <w:r w:rsidRPr="000533AE">
        <w:rPr>
          <w:b/>
          <w:bCs/>
          <w:color w:val="000000"/>
        </w:rPr>
        <w:t>Details of editorial change</w:t>
      </w:r>
    </w:p>
    <w:p w:rsidR="00D84033" w:rsidRPr="000533AE" w:rsidRDefault="00D84033" w:rsidP="00D84033">
      <w:pPr>
        <w:rPr>
          <w:b/>
          <w:bCs/>
          <w:color w:val="000000"/>
        </w:rPr>
      </w:pPr>
    </w:p>
    <w:p w:rsidR="00D84033" w:rsidRDefault="00D84033" w:rsidP="00D84033">
      <w:pPr>
        <w:rPr>
          <w:bCs/>
          <w:color w:val="000000"/>
        </w:rPr>
      </w:pPr>
      <w:r w:rsidRPr="000533AE">
        <w:rPr>
          <w:bCs/>
          <w:color w:val="000000"/>
        </w:rPr>
        <w:t xml:space="preserve">Schedule 1 item 18 of the </w:t>
      </w:r>
      <w:r w:rsidRPr="000533AE">
        <w:rPr>
          <w:bCs/>
          <w:i/>
          <w:color w:val="000000"/>
        </w:rPr>
        <w:t>Anti</w:t>
      </w:r>
      <w:r w:rsidR="00D62ED4">
        <w:rPr>
          <w:bCs/>
          <w:i/>
          <w:color w:val="000000"/>
        </w:rPr>
        <w:noBreakHyphen/>
      </w:r>
      <w:r w:rsidRPr="000533AE">
        <w:rPr>
          <w:bCs/>
          <w:i/>
          <w:color w:val="000000"/>
        </w:rPr>
        <w:t>Money Laundering and Counter</w:t>
      </w:r>
      <w:r w:rsidR="00D62ED4">
        <w:rPr>
          <w:bCs/>
          <w:i/>
          <w:color w:val="000000"/>
        </w:rPr>
        <w:noBreakHyphen/>
      </w:r>
      <w:r w:rsidRPr="000533AE">
        <w:rPr>
          <w:bCs/>
          <w:i/>
          <w:color w:val="000000"/>
        </w:rPr>
        <w:t xml:space="preserve">Terrorism Financing Rules Amendment Instrument 2018 (No. 2) </w:t>
      </w:r>
      <w:r w:rsidRPr="000533AE">
        <w:rPr>
          <w:bCs/>
          <w:color w:val="000000"/>
        </w:rPr>
        <w:t>provides as follows:</w:t>
      </w:r>
    </w:p>
    <w:p w:rsidR="00D84033" w:rsidRPr="000533AE" w:rsidRDefault="00D84033" w:rsidP="00D84033">
      <w:pPr>
        <w:rPr>
          <w:bCs/>
          <w:color w:val="000000"/>
        </w:rPr>
      </w:pPr>
    </w:p>
    <w:p w:rsidR="00D84033" w:rsidRPr="000533AE" w:rsidRDefault="00D84033" w:rsidP="00D84033">
      <w:pPr>
        <w:rPr>
          <w:b/>
          <w:bCs/>
          <w:color w:val="000000"/>
        </w:rPr>
      </w:pPr>
      <w:r w:rsidRPr="000533AE">
        <w:rPr>
          <w:b/>
          <w:bCs/>
          <w:color w:val="000000"/>
        </w:rPr>
        <w:t>18</w:t>
      </w:r>
      <w:r w:rsidRPr="000533AE">
        <w:rPr>
          <w:b/>
          <w:bCs/>
          <w:color w:val="000000"/>
        </w:rPr>
        <w:tab/>
        <w:t>Paragraph 57.2</w:t>
      </w:r>
    </w:p>
    <w:p w:rsidR="00D84033" w:rsidRPr="000533AE" w:rsidRDefault="00D84033" w:rsidP="00D84033">
      <w:pPr>
        <w:rPr>
          <w:bCs/>
          <w:color w:val="000000"/>
        </w:rPr>
      </w:pPr>
      <w:r w:rsidRPr="000533AE">
        <w:rPr>
          <w:bCs/>
          <w:color w:val="000000"/>
        </w:rPr>
        <w:t>Omit “or people smuggling risk”, substitute “people smuggling or other serious crime risk”.</w:t>
      </w:r>
    </w:p>
    <w:p w:rsidR="00D84033" w:rsidRPr="000533AE" w:rsidRDefault="00D84033" w:rsidP="00D84033">
      <w:pPr>
        <w:rPr>
          <w:bCs/>
          <w:color w:val="000000"/>
        </w:rPr>
      </w:pPr>
    </w:p>
    <w:p w:rsidR="00D84033" w:rsidRPr="000533AE" w:rsidRDefault="00D84033" w:rsidP="00D84033">
      <w:pPr>
        <w:shd w:val="clear" w:color="auto" w:fill="FFFFFF"/>
      </w:pPr>
      <w:r w:rsidRPr="000533AE">
        <w:t>This compilation was editorially changed to add a comma before “people smuggling or other serious crime risk” to correct a grammatical error.</w:t>
      </w:r>
    </w:p>
    <w:p w:rsidR="00D84033" w:rsidRDefault="00D84033" w:rsidP="00D84033">
      <w:pPr>
        <w:rPr>
          <w:b/>
          <w:szCs w:val="22"/>
        </w:rPr>
      </w:pPr>
    </w:p>
    <w:p w:rsidR="00D84033" w:rsidRPr="000C39F6" w:rsidRDefault="00D84033" w:rsidP="00D84033">
      <w:pPr>
        <w:rPr>
          <w:b/>
          <w:szCs w:val="22"/>
        </w:rPr>
      </w:pPr>
    </w:p>
    <w:p w:rsidR="00D84033" w:rsidRDefault="00D84033" w:rsidP="00417D75">
      <w:pPr>
        <w:keepNext/>
        <w:keepLines/>
        <w:rPr>
          <w:b/>
          <w:bCs/>
          <w:color w:val="000000"/>
        </w:rPr>
      </w:pPr>
      <w:r w:rsidRPr="000533AE">
        <w:rPr>
          <w:b/>
          <w:bCs/>
          <w:color w:val="000000"/>
        </w:rPr>
        <w:t>Subparagraph 70.10(2)</w:t>
      </w:r>
    </w:p>
    <w:p w:rsidR="00D84033" w:rsidRPr="000533AE" w:rsidRDefault="00D84033" w:rsidP="00417D75">
      <w:pPr>
        <w:keepNext/>
        <w:keepLines/>
        <w:rPr>
          <w:b/>
          <w:bCs/>
          <w:color w:val="000000"/>
        </w:rPr>
      </w:pPr>
    </w:p>
    <w:p w:rsidR="00D84033" w:rsidRDefault="00D84033" w:rsidP="00D84033">
      <w:pPr>
        <w:rPr>
          <w:b/>
          <w:bCs/>
          <w:color w:val="000000"/>
        </w:rPr>
      </w:pPr>
      <w:r w:rsidRPr="000533AE">
        <w:rPr>
          <w:b/>
          <w:bCs/>
          <w:color w:val="000000"/>
        </w:rPr>
        <w:t>Kind of editorial change</w:t>
      </w:r>
    </w:p>
    <w:p w:rsidR="00D84033" w:rsidRPr="000533AE" w:rsidRDefault="00D84033" w:rsidP="00D84033">
      <w:pPr>
        <w:rPr>
          <w:b/>
          <w:bCs/>
          <w:color w:val="000000"/>
        </w:rPr>
      </w:pPr>
    </w:p>
    <w:p w:rsidR="00D84033" w:rsidRDefault="00D84033" w:rsidP="00D84033">
      <w:pPr>
        <w:rPr>
          <w:bCs/>
          <w:color w:val="000000"/>
        </w:rPr>
      </w:pPr>
      <w:r w:rsidRPr="000533AE">
        <w:rPr>
          <w:bCs/>
          <w:color w:val="000000"/>
        </w:rPr>
        <w:t>Change to grammar, syntax or the use of conjunctives or disjunctives</w:t>
      </w:r>
    </w:p>
    <w:p w:rsidR="00D84033" w:rsidRPr="000533AE" w:rsidRDefault="00D84033" w:rsidP="00D84033">
      <w:pPr>
        <w:rPr>
          <w:bCs/>
          <w:color w:val="000000"/>
        </w:rPr>
      </w:pPr>
    </w:p>
    <w:p w:rsidR="00D84033" w:rsidRDefault="00D84033" w:rsidP="00D84033">
      <w:pPr>
        <w:rPr>
          <w:b/>
          <w:bCs/>
          <w:color w:val="000000"/>
        </w:rPr>
      </w:pPr>
      <w:r w:rsidRPr="000533AE">
        <w:rPr>
          <w:b/>
          <w:bCs/>
          <w:color w:val="000000"/>
        </w:rPr>
        <w:t>Details of editorial change</w:t>
      </w:r>
    </w:p>
    <w:p w:rsidR="00D84033" w:rsidRPr="000533AE" w:rsidRDefault="00D84033" w:rsidP="00D84033">
      <w:pPr>
        <w:rPr>
          <w:b/>
          <w:bCs/>
          <w:color w:val="000000"/>
        </w:rPr>
      </w:pPr>
    </w:p>
    <w:p w:rsidR="00D84033" w:rsidRDefault="00D84033" w:rsidP="00D84033">
      <w:pPr>
        <w:rPr>
          <w:bCs/>
          <w:color w:val="000000"/>
        </w:rPr>
      </w:pPr>
      <w:r w:rsidRPr="000533AE">
        <w:rPr>
          <w:bCs/>
          <w:color w:val="000000"/>
        </w:rPr>
        <w:t xml:space="preserve">Schedule 1 item 19 of the </w:t>
      </w:r>
      <w:r w:rsidRPr="000533AE">
        <w:rPr>
          <w:bCs/>
          <w:i/>
          <w:color w:val="000000"/>
        </w:rPr>
        <w:t>Anti</w:t>
      </w:r>
      <w:r w:rsidR="00D62ED4">
        <w:rPr>
          <w:bCs/>
          <w:i/>
          <w:color w:val="000000"/>
        </w:rPr>
        <w:noBreakHyphen/>
      </w:r>
      <w:r w:rsidRPr="000533AE">
        <w:rPr>
          <w:bCs/>
          <w:i/>
          <w:color w:val="000000"/>
        </w:rPr>
        <w:t>Money Laundering and Counter</w:t>
      </w:r>
      <w:r w:rsidR="00D62ED4">
        <w:rPr>
          <w:bCs/>
          <w:i/>
          <w:color w:val="000000"/>
        </w:rPr>
        <w:noBreakHyphen/>
      </w:r>
      <w:r w:rsidRPr="000533AE">
        <w:rPr>
          <w:bCs/>
          <w:i/>
          <w:color w:val="000000"/>
        </w:rPr>
        <w:t xml:space="preserve">Terrorism Financing Rules Amendment Instrument 2018 (No. 2) </w:t>
      </w:r>
      <w:r w:rsidRPr="000533AE">
        <w:rPr>
          <w:bCs/>
          <w:color w:val="000000"/>
        </w:rPr>
        <w:t>provides as follows:</w:t>
      </w:r>
    </w:p>
    <w:p w:rsidR="00D84033" w:rsidRPr="000533AE" w:rsidRDefault="00D84033" w:rsidP="00D84033">
      <w:pPr>
        <w:rPr>
          <w:bCs/>
          <w:color w:val="000000"/>
        </w:rPr>
      </w:pPr>
    </w:p>
    <w:p w:rsidR="00D84033" w:rsidRPr="000533AE" w:rsidRDefault="00D84033" w:rsidP="00CA5601">
      <w:pPr>
        <w:keepNext/>
        <w:keepLines/>
        <w:rPr>
          <w:b/>
          <w:bCs/>
          <w:color w:val="000000"/>
        </w:rPr>
      </w:pPr>
      <w:r w:rsidRPr="000533AE">
        <w:rPr>
          <w:b/>
          <w:bCs/>
          <w:color w:val="000000"/>
        </w:rPr>
        <w:t>19</w:t>
      </w:r>
      <w:r w:rsidRPr="000533AE">
        <w:rPr>
          <w:b/>
          <w:bCs/>
          <w:color w:val="000000"/>
        </w:rPr>
        <w:tab/>
        <w:t>Subparagraph 70.10(2)</w:t>
      </w:r>
    </w:p>
    <w:p w:rsidR="00D84033" w:rsidRPr="000533AE" w:rsidRDefault="00D84033" w:rsidP="00D84033">
      <w:pPr>
        <w:autoSpaceDE w:val="0"/>
        <w:autoSpaceDN w:val="0"/>
        <w:adjustRightInd w:val="0"/>
        <w:spacing w:before="240"/>
      </w:pPr>
      <w:r w:rsidRPr="000533AE">
        <w:t>Omit “or people smuggling risk”, substitute “people smuggling or other serious crime risk”.</w:t>
      </w:r>
    </w:p>
    <w:p w:rsidR="00D84033" w:rsidRDefault="00D84033" w:rsidP="00D84033">
      <w:pPr>
        <w:shd w:val="clear" w:color="auto" w:fill="FFFFFF"/>
        <w:spacing w:before="100" w:beforeAutospacing="1" w:after="100" w:afterAutospacing="1"/>
      </w:pPr>
      <w:r w:rsidRPr="000533AE">
        <w:t>This compilation was editorially changed to add a comma before “people smuggling or other serious crime risk” to correct a grammatical error.</w:t>
      </w:r>
    </w:p>
    <w:p w:rsidR="00323DFD" w:rsidRDefault="00323DFD" w:rsidP="00323DFD">
      <w:pPr>
        <w:pStyle w:val="Head2"/>
        <w:keepLines/>
      </w:pPr>
      <w:r w:rsidRPr="00D601F6">
        <w:t>Migration Regulations</w:t>
      </w:r>
      <w:r>
        <w:t> </w:t>
      </w:r>
      <w:r w:rsidRPr="00D601F6">
        <w:t>1994</w:t>
      </w:r>
      <w:r>
        <w:t>, Compilation No. 189, Registration Date: 19 April 2018</w:t>
      </w:r>
    </w:p>
    <w:p w:rsidR="00323DFD" w:rsidRPr="00D601F6" w:rsidRDefault="00323DFD" w:rsidP="00323DFD"/>
    <w:p w:rsidR="00323DFD" w:rsidRPr="00D601F6" w:rsidRDefault="00323DFD" w:rsidP="00323DFD">
      <w:pPr>
        <w:rPr>
          <w:b/>
          <w:sz w:val="24"/>
          <w:szCs w:val="24"/>
        </w:rPr>
      </w:pPr>
      <w:r w:rsidRPr="00D601F6">
        <w:rPr>
          <w:b/>
          <w:sz w:val="24"/>
          <w:szCs w:val="24"/>
        </w:rPr>
        <w:t>Paragraph 1222(3)(e) of Schedule</w:t>
      </w:r>
      <w:r>
        <w:rPr>
          <w:b/>
          <w:sz w:val="24"/>
          <w:szCs w:val="24"/>
        </w:rPr>
        <w:t> </w:t>
      </w:r>
      <w:r w:rsidRPr="00D601F6">
        <w:rPr>
          <w:b/>
          <w:sz w:val="24"/>
          <w:szCs w:val="24"/>
        </w:rPr>
        <w:t>1</w:t>
      </w:r>
    </w:p>
    <w:p w:rsidR="00323DFD" w:rsidRPr="00D601F6" w:rsidRDefault="00323DFD" w:rsidP="00323DFD">
      <w:pPr>
        <w:rPr>
          <w:b/>
        </w:rPr>
      </w:pPr>
    </w:p>
    <w:p w:rsidR="00323DFD" w:rsidRPr="00D601F6" w:rsidRDefault="00323DFD" w:rsidP="00323DFD">
      <w:pPr>
        <w:rPr>
          <w:b/>
        </w:rPr>
      </w:pPr>
      <w:r w:rsidRPr="00D601F6">
        <w:rPr>
          <w:b/>
        </w:rPr>
        <w:t>Kind of editorial change</w:t>
      </w:r>
    </w:p>
    <w:p w:rsidR="00323DFD" w:rsidRPr="00D601F6" w:rsidRDefault="00323DFD" w:rsidP="00323DFD"/>
    <w:p w:rsidR="00323DFD" w:rsidRPr="00D601F6" w:rsidRDefault="00323DFD" w:rsidP="00323DFD">
      <w:r w:rsidRPr="00D601F6">
        <w:t>Give effect to the misdescribed amendment as intended</w:t>
      </w:r>
    </w:p>
    <w:p w:rsidR="00323DFD" w:rsidRPr="00D601F6" w:rsidRDefault="00323DFD" w:rsidP="00323DFD"/>
    <w:p w:rsidR="00323DFD" w:rsidRPr="00D601F6" w:rsidRDefault="00323DFD" w:rsidP="00062EC6">
      <w:pPr>
        <w:keepNext/>
        <w:rPr>
          <w:b/>
        </w:rPr>
      </w:pPr>
      <w:r w:rsidRPr="00D601F6">
        <w:rPr>
          <w:b/>
        </w:rPr>
        <w:lastRenderedPageBreak/>
        <w:t>Details of editorial change</w:t>
      </w:r>
    </w:p>
    <w:p w:rsidR="00323DFD" w:rsidRPr="00D601F6" w:rsidRDefault="00323DFD" w:rsidP="00062EC6">
      <w:pPr>
        <w:keepNext/>
        <w:rPr>
          <w:b/>
        </w:rPr>
      </w:pPr>
    </w:p>
    <w:p w:rsidR="00323DFD" w:rsidRPr="00D601F6" w:rsidRDefault="00323DFD" w:rsidP="00323DFD">
      <w:r w:rsidRPr="00D601F6">
        <w:t>Schedule</w:t>
      </w:r>
      <w:r>
        <w:t> </w:t>
      </w:r>
      <w:r w:rsidRPr="00D601F6">
        <w:t>1 item</w:t>
      </w:r>
      <w:r>
        <w:t> </w:t>
      </w:r>
      <w:r w:rsidRPr="00D601F6">
        <w:t xml:space="preserve">1 of the </w:t>
      </w:r>
      <w:r w:rsidRPr="00D601F6">
        <w:rPr>
          <w:i/>
        </w:rPr>
        <w:t>Migration Legislation Amendment (2018 Measures No.</w:t>
      </w:r>
      <w:r>
        <w:rPr>
          <w:i/>
        </w:rPr>
        <w:t> </w:t>
      </w:r>
      <w:r w:rsidRPr="00D601F6">
        <w:rPr>
          <w:i/>
        </w:rPr>
        <w:t>1) Regulations</w:t>
      </w:r>
      <w:r>
        <w:rPr>
          <w:i/>
        </w:rPr>
        <w:t> </w:t>
      </w:r>
      <w:r w:rsidRPr="00D601F6">
        <w:rPr>
          <w:i/>
        </w:rPr>
        <w:t xml:space="preserve">2018 </w:t>
      </w:r>
      <w:r w:rsidRPr="00D601F6">
        <w:t xml:space="preserve">provides as follows: </w:t>
      </w:r>
    </w:p>
    <w:p w:rsidR="00323DFD" w:rsidRPr="00D601F6" w:rsidRDefault="00323DFD" w:rsidP="00323DFD">
      <w:pPr>
        <w:pStyle w:val="ItemHead"/>
      </w:pPr>
      <w:r w:rsidRPr="00D601F6">
        <w:t>1  Paragraph 1222(3)(e)</w:t>
      </w:r>
    </w:p>
    <w:p w:rsidR="00323DFD" w:rsidRPr="00D601F6" w:rsidRDefault="00323DFD" w:rsidP="00323DFD">
      <w:pPr>
        <w:pStyle w:val="Item"/>
      </w:pPr>
      <w:r w:rsidRPr="00D601F6">
        <w:t>Omit “seeking to satisfy the primary criteria for the grant of”, substitute “an applicant for”.</w:t>
      </w:r>
    </w:p>
    <w:p w:rsidR="00323DFD" w:rsidRPr="00D601F6" w:rsidRDefault="00323DFD" w:rsidP="00323DFD"/>
    <w:p w:rsidR="00323DFD" w:rsidRPr="00D601F6" w:rsidRDefault="00323DFD" w:rsidP="00323DFD">
      <w:r w:rsidRPr="00D601F6">
        <w:t>The amendment does not specify that paragraph</w:t>
      </w:r>
      <w:r>
        <w:t> </w:t>
      </w:r>
      <w:r w:rsidRPr="00D601F6">
        <w:t>1222(3)(e) occurs in Schedule</w:t>
      </w:r>
      <w:r>
        <w:t> </w:t>
      </w:r>
      <w:r w:rsidRPr="00D601F6">
        <w:t xml:space="preserve">1 of the </w:t>
      </w:r>
      <w:r w:rsidRPr="00D601F6">
        <w:rPr>
          <w:i/>
        </w:rPr>
        <w:t>Migration Regulations</w:t>
      </w:r>
      <w:r>
        <w:rPr>
          <w:i/>
        </w:rPr>
        <w:t> </w:t>
      </w:r>
      <w:r w:rsidRPr="00D601F6">
        <w:rPr>
          <w:i/>
        </w:rPr>
        <w:t>1994</w:t>
      </w:r>
      <w:r w:rsidRPr="00D601F6">
        <w:t>.</w:t>
      </w:r>
    </w:p>
    <w:p w:rsidR="00323DFD" w:rsidRPr="00D601F6" w:rsidRDefault="00323DFD" w:rsidP="00323DFD"/>
    <w:p w:rsidR="00323DFD" w:rsidRPr="00D601F6" w:rsidRDefault="00323DFD" w:rsidP="00323DFD">
      <w:r w:rsidRPr="00D601F6">
        <w:t>This compilation was editorially changed by omitting “seeking to satisfy the primary criteria for the grant of” and substituting “an applicant for” in paragraph</w:t>
      </w:r>
      <w:r>
        <w:t> </w:t>
      </w:r>
      <w:r w:rsidRPr="00D601F6">
        <w:t>1222(3)(e) of Schedule</w:t>
      </w:r>
      <w:r>
        <w:t> </w:t>
      </w:r>
      <w:r w:rsidRPr="00D601F6">
        <w:t>1 to</w:t>
      </w:r>
      <w:r w:rsidRPr="00D601F6">
        <w:rPr>
          <w:rFonts w:eastAsia="Times New Roman" w:cs="Times New Roman"/>
          <w:szCs w:val="22"/>
          <w:lang w:eastAsia="en-AU"/>
        </w:rPr>
        <w:t xml:space="preserve"> give effect to the misdescribed amendment as intended.</w:t>
      </w:r>
    </w:p>
    <w:p w:rsidR="001A06A1" w:rsidRDefault="001A06A1" w:rsidP="001A06A1">
      <w:pPr>
        <w:pStyle w:val="Head2"/>
        <w:keepLines/>
      </w:pPr>
      <w:r w:rsidRPr="001A06A1">
        <w:t>Financial Transaction Reports Act 1988</w:t>
      </w:r>
      <w:r>
        <w:t>, Compilation No. 51, Registration Date: 16 April 2018</w:t>
      </w:r>
    </w:p>
    <w:p w:rsidR="001A06A1" w:rsidRPr="000C39F6" w:rsidRDefault="001A06A1" w:rsidP="001A06A1"/>
    <w:p w:rsidR="001A06A1" w:rsidRPr="000C39F6" w:rsidRDefault="001A06A1" w:rsidP="001A06A1">
      <w:pPr>
        <w:rPr>
          <w:b/>
          <w:sz w:val="24"/>
          <w:szCs w:val="24"/>
        </w:rPr>
      </w:pPr>
      <w:r w:rsidRPr="000C39F6">
        <w:rPr>
          <w:b/>
          <w:sz w:val="24"/>
          <w:szCs w:val="24"/>
        </w:rPr>
        <w:t>Subsection</w:t>
      </w:r>
      <w:r>
        <w:rPr>
          <w:b/>
          <w:sz w:val="24"/>
          <w:szCs w:val="24"/>
        </w:rPr>
        <w:t> </w:t>
      </w:r>
      <w:r w:rsidRPr="000C39F6">
        <w:rPr>
          <w:b/>
          <w:sz w:val="24"/>
          <w:szCs w:val="24"/>
        </w:rPr>
        <w:t>3(1) (</w:t>
      </w:r>
      <w:r>
        <w:rPr>
          <w:b/>
          <w:sz w:val="24"/>
          <w:szCs w:val="24"/>
        </w:rPr>
        <w:t>paragraph (</w:t>
      </w:r>
      <w:r w:rsidRPr="000C39F6">
        <w:rPr>
          <w:b/>
          <w:sz w:val="24"/>
          <w:szCs w:val="24"/>
        </w:rPr>
        <w:t xml:space="preserve">j) of the definition of </w:t>
      </w:r>
      <w:r w:rsidRPr="000C39F6">
        <w:rPr>
          <w:b/>
          <w:i/>
          <w:sz w:val="24"/>
          <w:szCs w:val="24"/>
        </w:rPr>
        <w:t>cash dealer</w:t>
      </w:r>
      <w:r w:rsidRPr="000C39F6">
        <w:rPr>
          <w:b/>
          <w:sz w:val="24"/>
          <w:szCs w:val="24"/>
        </w:rPr>
        <w:t>)</w:t>
      </w:r>
    </w:p>
    <w:p w:rsidR="001A06A1" w:rsidRPr="000C39F6" w:rsidRDefault="001A06A1" w:rsidP="001A06A1">
      <w:pPr>
        <w:rPr>
          <w:b/>
        </w:rPr>
      </w:pPr>
    </w:p>
    <w:p w:rsidR="001A06A1" w:rsidRPr="000C39F6" w:rsidRDefault="001A06A1" w:rsidP="001A06A1">
      <w:pPr>
        <w:rPr>
          <w:b/>
        </w:rPr>
      </w:pPr>
      <w:r w:rsidRPr="000C39F6">
        <w:rPr>
          <w:b/>
        </w:rPr>
        <w:t>Kind of editorial change</w:t>
      </w:r>
    </w:p>
    <w:p w:rsidR="001A06A1" w:rsidRPr="000C39F6" w:rsidRDefault="001A06A1" w:rsidP="001A06A1"/>
    <w:p w:rsidR="001A06A1" w:rsidRPr="000C39F6" w:rsidRDefault="001A06A1" w:rsidP="001A06A1">
      <w:pPr>
        <w:rPr>
          <w:b/>
        </w:rPr>
      </w:pPr>
      <w:r w:rsidRPr="000C39F6">
        <w:t>Change to punctuation</w:t>
      </w:r>
    </w:p>
    <w:p w:rsidR="001A06A1" w:rsidRPr="000C39F6" w:rsidRDefault="001A06A1" w:rsidP="001A06A1"/>
    <w:p w:rsidR="001A06A1" w:rsidRPr="000C39F6" w:rsidRDefault="001A06A1" w:rsidP="001A06A1">
      <w:pPr>
        <w:rPr>
          <w:b/>
        </w:rPr>
      </w:pPr>
      <w:r w:rsidRPr="000C39F6">
        <w:rPr>
          <w:b/>
        </w:rPr>
        <w:t>Details of editorial change</w:t>
      </w:r>
    </w:p>
    <w:p w:rsidR="001A06A1" w:rsidRPr="000C39F6" w:rsidRDefault="001A06A1" w:rsidP="001A06A1">
      <w:pPr>
        <w:rPr>
          <w:b/>
        </w:rPr>
      </w:pPr>
    </w:p>
    <w:p w:rsidR="001A06A1" w:rsidRPr="000C39F6" w:rsidRDefault="001A06A1" w:rsidP="001A06A1">
      <w:pPr>
        <w:rPr>
          <w:szCs w:val="22"/>
        </w:rPr>
      </w:pPr>
      <w:r w:rsidRPr="000C39F6">
        <w:rPr>
          <w:szCs w:val="22"/>
        </w:rPr>
        <w:t>Subsection</w:t>
      </w:r>
      <w:r>
        <w:rPr>
          <w:szCs w:val="22"/>
        </w:rPr>
        <w:t> </w:t>
      </w:r>
      <w:r w:rsidRPr="000C39F6">
        <w:rPr>
          <w:szCs w:val="22"/>
        </w:rPr>
        <w:t>3(1) (</w:t>
      </w:r>
      <w:r>
        <w:rPr>
          <w:szCs w:val="22"/>
        </w:rPr>
        <w:t>paragraph (</w:t>
      </w:r>
      <w:r w:rsidRPr="000C39F6">
        <w:rPr>
          <w:szCs w:val="22"/>
        </w:rPr>
        <w:t xml:space="preserve">j) of the definition of </w:t>
      </w:r>
      <w:r w:rsidRPr="000C39F6">
        <w:rPr>
          <w:b/>
          <w:i/>
          <w:szCs w:val="22"/>
        </w:rPr>
        <w:t>cash dealer</w:t>
      </w:r>
      <w:r w:rsidRPr="000C39F6">
        <w:rPr>
          <w:szCs w:val="22"/>
        </w:rPr>
        <w:t xml:space="preserve">) ends with a full stop despite being followed by </w:t>
      </w:r>
      <w:r>
        <w:rPr>
          <w:szCs w:val="22"/>
        </w:rPr>
        <w:t>paragraph (</w:t>
      </w:r>
      <w:r w:rsidRPr="000C39F6">
        <w:rPr>
          <w:szCs w:val="22"/>
        </w:rPr>
        <w:t>k).</w:t>
      </w:r>
    </w:p>
    <w:p w:rsidR="001A06A1" w:rsidRPr="000C39F6" w:rsidRDefault="001A06A1" w:rsidP="001A06A1">
      <w:pPr>
        <w:rPr>
          <w:szCs w:val="22"/>
        </w:rPr>
      </w:pPr>
    </w:p>
    <w:p w:rsidR="001A06A1" w:rsidRPr="000C39F6" w:rsidRDefault="001A06A1" w:rsidP="001A06A1">
      <w:pPr>
        <w:rPr>
          <w:szCs w:val="22"/>
        </w:rPr>
      </w:pPr>
      <w:r w:rsidRPr="000C39F6">
        <w:rPr>
          <w:szCs w:val="22"/>
        </w:rPr>
        <w:t>This compilation was editorially changed by removing the full stop and inserting a semi</w:t>
      </w:r>
      <w:r w:rsidR="00D62ED4">
        <w:rPr>
          <w:szCs w:val="22"/>
        </w:rPr>
        <w:noBreakHyphen/>
      </w:r>
      <w:r w:rsidRPr="000C39F6">
        <w:rPr>
          <w:szCs w:val="22"/>
        </w:rPr>
        <w:t>colon at the end of subsection</w:t>
      </w:r>
      <w:r>
        <w:rPr>
          <w:szCs w:val="22"/>
        </w:rPr>
        <w:t> </w:t>
      </w:r>
      <w:r w:rsidRPr="000C39F6">
        <w:rPr>
          <w:szCs w:val="22"/>
        </w:rPr>
        <w:t>3(1) (</w:t>
      </w:r>
      <w:r>
        <w:rPr>
          <w:szCs w:val="22"/>
        </w:rPr>
        <w:t>paragraph (</w:t>
      </w:r>
      <w:r w:rsidRPr="000C39F6">
        <w:rPr>
          <w:szCs w:val="22"/>
        </w:rPr>
        <w:t xml:space="preserve">j) of the definition of </w:t>
      </w:r>
      <w:r w:rsidRPr="000C39F6">
        <w:rPr>
          <w:b/>
          <w:i/>
          <w:szCs w:val="22"/>
        </w:rPr>
        <w:t>cash dealer</w:t>
      </w:r>
      <w:r w:rsidRPr="000C39F6">
        <w:rPr>
          <w:szCs w:val="22"/>
        </w:rPr>
        <w:t>) to bring it into line with legislative drafting practice.</w:t>
      </w:r>
    </w:p>
    <w:p w:rsidR="001A06A1" w:rsidRDefault="001A06A1" w:rsidP="001A06A1">
      <w:pPr>
        <w:rPr>
          <w:b/>
          <w:szCs w:val="22"/>
        </w:rPr>
      </w:pPr>
    </w:p>
    <w:p w:rsidR="001A06A1" w:rsidRPr="000C39F6" w:rsidRDefault="001A06A1" w:rsidP="001A06A1">
      <w:pPr>
        <w:rPr>
          <w:b/>
          <w:szCs w:val="22"/>
        </w:rPr>
      </w:pPr>
    </w:p>
    <w:p w:rsidR="001A06A1" w:rsidRPr="000C39F6" w:rsidRDefault="001A06A1" w:rsidP="00CA5601">
      <w:pPr>
        <w:keepNext/>
        <w:keepLines/>
        <w:rPr>
          <w:b/>
          <w:sz w:val="24"/>
          <w:szCs w:val="24"/>
        </w:rPr>
      </w:pPr>
      <w:r w:rsidRPr="000C39F6">
        <w:rPr>
          <w:b/>
          <w:sz w:val="24"/>
          <w:szCs w:val="24"/>
        </w:rPr>
        <w:t>Subsection</w:t>
      </w:r>
      <w:r>
        <w:rPr>
          <w:b/>
          <w:sz w:val="24"/>
          <w:szCs w:val="24"/>
        </w:rPr>
        <w:t> </w:t>
      </w:r>
      <w:r w:rsidRPr="000C39F6">
        <w:rPr>
          <w:b/>
          <w:sz w:val="24"/>
          <w:szCs w:val="24"/>
        </w:rPr>
        <w:t>3(1) (</w:t>
      </w:r>
      <w:r>
        <w:rPr>
          <w:b/>
          <w:sz w:val="24"/>
          <w:szCs w:val="24"/>
        </w:rPr>
        <w:t>subparagraph (</w:t>
      </w:r>
      <w:r w:rsidRPr="000C39F6">
        <w:rPr>
          <w:b/>
          <w:sz w:val="24"/>
          <w:szCs w:val="24"/>
        </w:rPr>
        <w:t xml:space="preserve">k)(ii) of the definition of </w:t>
      </w:r>
      <w:r w:rsidRPr="000C39F6">
        <w:rPr>
          <w:b/>
          <w:i/>
          <w:sz w:val="24"/>
          <w:szCs w:val="24"/>
        </w:rPr>
        <w:t>cash dealer</w:t>
      </w:r>
      <w:r w:rsidRPr="000C39F6">
        <w:rPr>
          <w:b/>
          <w:sz w:val="24"/>
          <w:szCs w:val="24"/>
        </w:rPr>
        <w:t>)</w:t>
      </w:r>
    </w:p>
    <w:p w:rsidR="001A06A1" w:rsidRPr="000C39F6" w:rsidRDefault="001A06A1" w:rsidP="001A06A1">
      <w:pPr>
        <w:rPr>
          <w:b/>
        </w:rPr>
      </w:pPr>
    </w:p>
    <w:p w:rsidR="001A06A1" w:rsidRPr="000C39F6" w:rsidRDefault="001A06A1" w:rsidP="001A06A1">
      <w:pPr>
        <w:rPr>
          <w:b/>
        </w:rPr>
      </w:pPr>
      <w:r w:rsidRPr="000C39F6">
        <w:rPr>
          <w:b/>
        </w:rPr>
        <w:t>Kind of editorial change</w:t>
      </w:r>
    </w:p>
    <w:p w:rsidR="001A06A1" w:rsidRPr="000C39F6" w:rsidRDefault="001A06A1" w:rsidP="001A06A1"/>
    <w:p w:rsidR="001A06A1" w:rsidRPr="000C39F6" w:rsidRDefault="001A06A1" w:rsidP="001A06A1">
      <w:pPr>
        <w:rPr>
          <w:b/>
        </w:rPr>
      </w:pPr>
      <w:r w:rsidRPr="000C39F6">
        <w:t>Removal of redundant text</w:t>
      </w:r>
    </w:p>
    <w:p w:rsidR="001A06A1" w:rsidRPr="000C39F6" w:rsidRDefault="001A06A1" w:rsidP="001A06A1"/>
    <w:p w:rsidR="001A06A1" w:rsidRPr="000C39F6" w:rsidRDefault="001A06A1" w:rsidP="001A06A1">
      <w:pPr>
        <w:rPr>
          <w:b/>
        </w:rPr>
      </w:pPr>
      <w:r w:rsidRPr="000C39F6">
        <w:rPr>
          <w:b/>
        </w:rPr>
        <w:t>Details of editorial change</w:t>
      </w:r>
    </w:p>
    <w:p w:rsidR="001A06A1" w:rsidRPr="000C39F6" w:rsidRDefault="001A06A1" w:rsidP="001A06A1">
      <w:pPr>
        <w:rPr>
          <w:b/>
        </w:rPr>
      </w:pPr>
    </w:p>
    <w:p w:rsidR="001A06A1" w:rsidRPr="000C39F6" w:rsidRDefault="001A06A1" w:rsidP="001A06A1">
      <w:r w:rsidRPr="000C39F6">
        <w:t>Schedule</w:t>
      </w:r>
      <w:r>
        <w:t> </w:t>
      </w:r>
      <w:r w:rsidRPr="000C39F6">
        <w:t>1 item</w:t>
      </w:r>
      <w:r>
        <w:t> </w:t>
      </w:r>
      <w:r w:rsidRPr="000C39F6">
        <w:t xml:space="preserve">57 of the </w:t>
      </w:r>
      <w:r w:rsidRPr="000C39F6">
        <w:rPr>
          <w:i/>
        </w:rPr>
        <w:t>Anti</w:t>
      </w:r>
      <w:r w:rsidR="00D62ED4">
        <w:rPr>
          <w:i/>
        </w:rPr>
        <w:noBreakHyphen/>
      </w:r>
      <w:r w:rsidRPr="000C39F6">
        <w:rPr>
          <w:i/>
        </w:rPr>
        <w:t>Money Laundering and Counter</w:t>
      </w:r>
      <w:r w:rsidR="00D62ED4">
        <w:rPr>
          <w:i/>
        </w:rPr>
        <w:noBreakHyphen/>
      </w:r>
      <w:r w:rsidRPr="000C39F6">
        <w:rPr>
          <w:i/>
        </w:rPr>
        <w:t>Terrorism Financing Amendment Act 2017</w:t>
      </w:r>
      <w:r w:rsidRPr="000C39F6">
        <w:t xml:space="preserve"> instructs to repeal subsection</w:t>
      </w:r>
      <w:r>
        <w:t> </w:t>
      </w:r>
      <w:r w:rsidRPr="000C39F6">
        <w:t>3(1) (</w:t>
      </w:r>
      <w:r>
        <w:t>subparagraphs (</w:t>
      </w:r>
      <w:r w:rsidRPr="000C39F6">
        <w:t xml:space="preserve">k)(i) and (iii) of the definition of </w:t>
      </w:r>
      <w:r w:rsidRPr="000C39F6">
        <w:rPr>
          <w:b/>
          <w:i/>
        </w:rPr>
        <w:t>cash dealer</w:t>
      </w:r>
      <w:r w:rsidRPr="000C39F6">
        <w:t xml:space="preserve">). This leaves the word “or” at the end of </w:t>
      </w:r>
      <w:r>
        <w:t>subparagraph (</w:t>
      </w:r>
      <w:r w:rsidRPr="000C39F6">
        <w:t>k)(ii).</w:t>
      </w:r>
    </w:p>
    <w:p w:rsidR="001A06A1" w:rsidRPr="000C39F6" w:rsidRDefault="001A06A1" w:rsidP="001A06A1"/>
    <w:p w:rsidR="001A06A1" w:rsidRDefault="001A06A1" w:rsidP="001A06A1">
      <w:r w:rsidRPr="000C39F6">
        <w:t>This compilation was editorially changed to omit the redundant word “or” at the end of subsection</w:t>
      </w:r>
      <w:r>
        <w:t> </w:t>
      </w:r>
      <w:r w:rsidRPr="000C39F6">
        <w:t>3(1) (</w:t>
      </w:r>
      <w:r>
        <w:t>subparagraph (</w:t>
      </w:r>
      <w:r w:rsidRPr="000C39F6">
        <w:t xml:space="preserve">k)(ii) of the definition of </w:t>
      </w:r>
      <w:r w:rsidRPr="000C39F6">
        <w:rPr>
          <w:b/>
          <w:i/>
        </w:rPr>
        <w:t>cash dealer</w:t>
      </w:r>
      <w:r w:rsidRPr="000C39F6">
        <w:t>) to bring it into line with legislative drafting practice.</w:t>
      </w:r>
    </w:p>
    <w:p w:rsidR="007A5905" w:rsidRDefault="007A5905" w:rsidP="007A5905">
      <w:pPr>
        <w:pStyle w:val="Head2"/>
        <w:keepLines/>
      </w:pPr>
      <w:r w:rsidRPr="007A5905">
        <w:lastRenderedPageBreak/>
        <w:t>National Health (Originator Brand) Determination 2015</w:t>
      </w:r>
      <w:r>
        <w:t>, Compilation No. 20, Registration Date: 10 April 2018</w:t>
      </w:r>
    </w:p>
    <w:p w:rsidR="007A5905" w:rsidRPr="007A5905" w:rsidRDefault="007A5905" w:rsidP="007A5905">
      <w:pPr>
        <w:rPr>
          <w:szCs w:val="22"/>
        </w:rPr>
      </w:pPr>
    </w:p>
    <w:p w:rsidR="007A5905" w:rsidRPr="00095737" w:rsidRDefault="007A5905" w:rsidP="007A5905">
      <w:pPr>
        <w:rPr>
          <w:b/>
          <w:sz w:val="24"/>
          <w:szCs w:val="24"/>
        </w:rPr>
      </w:pPr>
      <w:r w:rsidRPr="00095737">
        <w:rPr>
          <w:b/>
          <w:sz w:val="24"/>
          <w:szCs w:val="24"/>
        </w:rPr>
        <w:t>Schedule 1 (items 41A and 41B)</w:t>
      </w:r>
    </w:p>
    <w:p w:rsidR="007A5905" w:rsidRPr="004549F1" w:rsidRDefault="007A5905" w:rsidP="007A5905">
      <w:pPr>
        <w:rPr>
          <w:b/>
        </w:rPr>
      </w:pPr>
    </w:p>
    <w:p w:rsidR="007A5905" w:rsidRPr="004549F1" w:rsidRDefault="007A5905" w:rsidP="007A5905">
      <w:pPr>
        <w:rPr>
          <w:b/>
        </w:rPr>
      </w:pPr>
      <w:r w:rsidRPr="004549F1">
        <w:rPr>
          <w:b/>
        </w:rPr>
        <w:t>Kind of editorial change</w:t>
      </w:r>
    </w:p>
    <w:p w:rsidR="007A5905" w:rsidRPr="004549F1" w:rsidRDefault="007A5905" w:rsidP="007A5905"/>
    <w:p w:rsidR="007A5905" w:rsidRPr="00095737" w:rsidRDefault="007A5905" w:rsidP="007A5905">
      <w:r w:rsidRPr="00095737">
        <w:t>Give effect to the misdescribed amendments as intended</w:t>
      </w:r>
    </w:p>
    <w:p w:rsidR="007A5905" w:rsidRPr="004549F1" w:rsidRDefault="007A5905" w:rsidP="007A5905"/>
    <w:p w:rsidR="007A5905" w:rsidRPr="004549F1" w:rsidRDefault="007A5905" w:rsidP="007A5905">
      <w:pPr>
        <w:rPr>
          <w:b/>
        </w:rPr>
      </w:pPr>
      <w:r w:rsidRPr="004549F1">
        <w:rPr>
          <w:b/>
        </w:rPr>
        <w:t>Details of editorial change</w:t>
      </w:r>
    </w:p>
    <w:p w:rsidR="007A5905" w:rsidRPr="004549F1" w:rsidRDefault="007A5905" w:rsidP="007A5905">
      <w:pPr>
        <w:rPr>
          <w:b/>
        </w:rPr>
      </w:pPr>
    </w:p>
    <w:p w:rsidR="007A5905" w:rsidRPr="00095737" w:rsidRDefault="007A5905" w:rsidP="007A5905">
      <w:pPr>
        <w:autoSpaceDE w:val="0"/>
        <w:autoSpaceDN w:val="0"/>
        <w:adjustRightInd w:val="0"/>
        <w:spacing w:line="240" w:lineRule="auto"/>
        <w:rPr>
          <w:rFonts w:cs="Times New Roman"/>
          <w:color w:val="000000"/>
          <w:szCs w:val="22"/>
        </w:rPr>
      </w:pPr>
      <w:r w:rsidRPr="00095737">
        <w:rPr>
          <w:rFonts w:cs="Times New Roman"/>
          <w:color w:val="000000"/>
          <w:szCs w:val="22"/>
        </w:rPr>
        <w:t xml:space="preserve">Schedule 1 item 2 of the </w:t>
      </w:r>
      <w:r w:rsidRPr="00095737">
        <w:rPr>
          <w:rFonts w:cs="Times New Roman"/>
          <w:i/>
          <w:iCs/>
          <w:color w:val="000000"/>
          <w:szCs w:val="22"/>
        </w:rPr>
        <w:t xml:space="preserve">National Health (Originator Brand) Amendment Determination 2018 (No. 2) </w:t>
      </w:r>
      <w:r w:rsidRPr="003D609A">
        <w:rPr>
          <w:rFonts w:cs="Times New Roman"/>
          <w:iCs/>
          <w:color w:val="000000"/>
          <w:szCs w:val="22"/>
        </w:rPr>
        <w:t>(PB 26 of 2018)</w:t>
      </w:r>
      <w:r w:rsidRPr="00095737">
        <w:rPr>
          <w:rFonts w:cs="Times New Roman"/>
          <w:i/>
          <w:iCs/>
          <w:color w:val="000000"/>
          <w:szCs w:val="22"/>
        </w:rPr>
        <w:t xml:space="preserve"> </w:t>
      </w:r>
      <w:r w:rsidRPr="00095737">
        <w:rPr>
          <w:rFonts w:cs="Times New Roman"/>
          <w:color w:val="000000"/>
          <w:szCs w:val="22"/>
        </w:rPr>
        <w:t>instructs:</w:t>
      </w:r>
    </w:p>
    <w:p w:rsidR="007A5905" w:rsidRPr="003F6C4E" w:rsidRDefault="007A5905" w:rsidP="007A5905">
      <w:pPr>
        <w:keepNext/>
        <w:keepLines/>
        <w:spacing w:before="360" w:line="240" w:lineRule="auto"/>
        <w:ind w:left="1134" w:hanging="1134"/>
        <w:rPr>
          <w:rFonts w:ascii="Arial" w:eastAsia="Times New Roman" w:hAnsi="Arial" w:cs="Times New Roman"/>
          <w:b/>
          <w:szCs w:val="22"/>
          <w:lang w:eastAsia="en-AU"/>
        </w:rPr>
      </w:pPr>
      <w:r w:rsidRPr="003F6C4E">
        <w:rPr>
          <w:rFonts w:ascii="Arial" w:eastAsia="Times New Roman" w:hAnsi="Arial" w:cs="Times New Roman"/>
          <w:b/>
          <w:szCs w:val="22"/>
          <w:lang w:eastAsia="en-AU"/>
        </w:rPr>
        <w:t>[2]</w:t>
      </w:r>
      <w:r w:rsidRPr="003F6C4E">
        <w:rPr>
          <w:rFonts w:ascii="Arial" w:eastAsia="Times New Roman" w:hAnsi="Arial" w:cs="Times New Roman"/>
          <w:b/>
          <w:szCs w:val="22"/>
          <w:lang w:eastAsia="en-AU"/>
        </w:rPr>
        <w:tab/>
        <w:t>Schedule 1 (table item 41)</w:t>
      </w:r>
    </w:p>
    <w:p w:rsidR="007A5905" w:rsidRPr="003F6C4E" w:rsidRDefault="007A5905" w:rsidP="007A5905">
      <w:pPr>
        <w:keepNext/>
        <w:keepLines/>
        <w:spacing w:line="240" w:lineRule="auto"/>
        <w:ind w:left="1134" w:hanging="119"/>
        <w:rPr>
          <w:rFonts w:eastAsia="Times New Roman" w:cs="Times New Roman"/>
          <w:i/>
          <w:szCs w:val="22"/>
          <w:lang w:eastAsia="en-AU"/>
        </w:rPr>
      </w:pPr>
      <w:r w:rsidRPr="003F6C4E">
        <w:rPr>
          <w:rFonts w:eastAsia="Times New Roman" w:cs="Times New Roman"/>
          <w:i/>
          <w:szCs w:val="22"/>
          <w:lang w:eastAsia="en-AU"/>
        </w:rPr>
        <w:t>repeal the items, substitute:</w:t>
      </w:r>
    </w:p>
    <w:p w:rsidR="007A5905" w:rsidRPr="00095737" w:rsidRDefault="007A5905" w:rsidP="007A5905">
      <w:pPr>
        <w:keepNext/>
        <w:keepLines/>
        <w:spacing w:line="240" w:lineRule="auto"/>
        <w:ind w:left="1559" w:hanging="119"/>
        <w:rPr>
          <w:rFonts w:eastAsia="Times New Roman" w:cs="Times New Roman"/>
          <w:i/>
          <w:sz w:val="24"/>
          <w:szCs w:val="24"/>
          <w:lang w:eastAsia="en-AU"/>
        </w:rPr>
      </w:pPr>
    </w:p>
    <w:tbl>
      <w:tblPr>
        <w:tblStyle w:val="TableGrid"/>
        <w:tblW w:w="8897" w:type="dxa"/>
        <w:tblLayout w:type="fixed"/>
        <w:tblLook w:val="04A0" w:firstRow="1" w:lastRow="0" w:firstColumn="1" w:lastColumn="0" w:noHBand="0" w:noVBand="1"/>
      </w:tblPr>
      <w:tblGrid>
        <w:gridCol w:w="959"/>
        <w:gridCol w:w="2835"/>
        <w:gridCol w:w="1417"/>
        <w:gridCol w:w="1985"/>
        <w:gridCol w:w="1701"/>
      </w:tblGrid>
      <w:tr w:rsidR="007A5905" w:rsidRPr="003F6C4E" w:rsidTr="00D62ED4">
        <w:trPr>
          <w:cantSplit/>
          <w:trHeight w:val="438"/>
        </w:trPr>
        <w:tc>
          <w:tcPr>
            <w:tcW w:w="959" w:type="dxa"/>
          </w:tcPr>
          <w:p w:rsidR="007A5905" w:rsidRPr="003F6C4E" w:rsidRDefault="007A5905" w:rsidP="00D62ED4">
            <w:pPr>
              <w:rPr>
                <w:rFonts w:ascii="Arial" w:hAnsi="Arial" w:cs="Arial"/>
                <w:sz w:val="20"/>
              </w:rPr>
            </w:pPr>
            <w:r w:rsidRPr="003F6C4E">
              <w:rPr>
                <w:rFonts w:ascii="Arial" w:hAnsi="Arial" w:cs="Arial"/>
                <w:sz w:val="20"/>
              </w:rPr>
              <w:t>41</w:t>
            </w:r>
          </w:p>
        </w:tc>
        <w:tc>
          <w:tcPr>
            <w:tcW w:w="2835" w:type="dxa"/>
            <w:shd w:val="clear" w:color="auto" w:fill="auto"/>
          </w:tcPr>
          <w:p w:rsidR="007A5905" w:rsidRPr="003F6C4E" w:rsidRDefault="007A5905" w:rsidP="00D62ED4">
            <w:pPr>
              <w:rPr>
                <w:rFonts w:ascii="Arial" w:hAnsi="Arial" w:cs="Arial"/>
                <w:sz w:val="20"/>
              </w:rPr>
            </w:pPr>
            <w:r w:rsidRPr="003F6C4E">
              <w:rPr>
                <w:rFonts w:ascii="Arial" w:hAnsi="Arial" w:cs="Arial"/>
                <w:sz w:val="20"/>
              </w:rPr>
              <w:t>Cephalexin</w:t>
            </w:r>
          </w:p>
        </w:tc>
        <w:tc>
          <w:tcPr>
            <w:tcW w:w="1417" w:type="dxa"/>
            <w:shd w:val="clear" w:color="auto" w:fill="auto"/>
          </w:tcPr>
          <w:p w:rsidR="007A5905" w:rsidRPr="003F6C4E" w:rsidRDefault="007A5905" w:rsidP="00D62ED4">
            <w:pPr>
              <w:ind w:left="34" w:hanging="34"/>
              <w:rPr>
                <w:rFonts w:ascii="Arial" w:hAnsi="Arial" w:cs="Arial"/>
                <w:sz w:val="20"/>
              </w:rPr>
            </w:pPr>
            <w:r w:rsidRPr="003F6C4E">
              <w:rPr>
                <w:rFonts w:ascii="Arial" w:hAnsi="Arial" w:cs="Arial"/>
                <w:sz w:val="20"/>
              </w:rPr>
              <w:t>Keflex</w:t>
            </w:r>
          </w:p>
        </w:tc>
        <w:tc>
          <w:tcPr>
            <w:tcW w:w="1985" w:type="dxa"/>
            <w:shd w:val="clear" w:color="auto" w:fill="auto"/>
          </w:tcPr>
          <w:p w:rsidR="007A5905" w:rsidRPr="003F6C4E" w:rsidRDefault="007A5905" w:rsidP="00D62ED4">
            <w:pPr>
              <w:rPr>
                <w:rFonts w:ascii="Arial" w:hAnsi="Arial" w:cs="Arial"/>
                <w:color w:val="0000FF"/>
                <w:sz w:val="20"/>
              </w:rPr>
            </w:pPr>
          </w:p>
        </w:tc>
        <w:tc>
          <w:tcPr>
            <w:tcW w:w="1701" w:type="dxa"/>
            <w:shd w:val="clear" w:color="auto" w:fill="auto"/>
          </w:tcPr>
          <w:p w:rsidR="007A5905" w:rsidRPr="003F6C4E" w:rsidRDefault="007A5905" w:rsidP="00D62ED4">
            <w:pPr>
              <w:autoSpaceDE w:val="0"/>
              <w:autoSpaceDN w:val="0"/>
              <w:adjustRightInd w:val="0"/>
              <w:spacing w:line="240" w:lineRule="auto"/>
              <w:rPr>
                <w:rFonts w:cs="Times New Roman"/>
                <w:color w:val="0000FF"/>
                <w:sz w:val="20"/>
              </w:rPr>
            </w:pPr>
          </w:p>
        </w:tc>
      </w:tr>
      <w:tr w:rsidR="007A5905" w:rsidRPr="003F6C4E" w:rsidTr="00D62ED4">
        <w:trPr>
          <w:cantSplit/>
          <w:trHeight w:val="438"/>
        </w:trPr>
        <w:tc>
          <w:tcPr>
            <w:tcW w:w="959" w:type="dxa"/>
          </w:tcPr>
          <w:p w:rsidR="007A5905" w:rsidRPr="003F6C4E" w:rsidRDefault="007A5905" w:rsidP="00D62ED4">
            <w:pPr>
              <w:rPr>
                <w:rFonts w:ascii="Arial" w:hAnsi="Arial" w:cs="Arial"/>
                <w:sz w:val="20"/>
              </w:rPr>
            </w:pPr>
            <w:r w:rsidRPr="003F6C4E">
              <w:rPr>
                <w:rFonts w:ascii="Arial" w:hAnsi="Arial" w:cs="Arial"/>
                <w:sz w:val="20"/>
              </w:rPr>
              <w:t>41A</w:t>
            </w:r>
          </w:p>
        </w:tc>
        <w:tc>
          <w:tcPr>
            <w:tcW w:w="2835" w:type="dxa"/>
            <w:shd w:val="clear" w:color="auto" w:fill="auto"/>
          </w:tcPr>
          <w:p w:rsidR="007A5905" w:rsidRPr="003F6C4E" w:rsidRDefault="007A5905" w:rsidP="00D62ED4">
            <w:pPr>
              <w:rPr>
                <w:rFonts w:ascii="Arial" w:hAnsi="Arial" w:cs="Arial"/>
                <w:sz w:val="20"/>
              </w:rPr>
            </w:pPr>
            <w:r w:rsidRPr="003F6C4E">
              <w:rPr>
                <w:rFonts w:ascii="Arial" w:hAnsi="Arial" w:cs="Arial"/>
                <w:sz w:val="20"/>
              </w:rPr>
              <w:t>Certolizumab pegol</w:t>
            </w:r>
          </w:p>
        </w:tc>
        <w:tc>
          <w:tcPr>
            <w:tcW w:w="1417" w:type="dxa"/>
            <w:shd w:val="clear" w:color="auto" w:fill="auto"/>
          </w:tcPr>
          <w:p w:rsidR="007A5905" w:rsidRPr="003F6C4E" w:rsidRDefault="007A5905" w:rsidP="00D62ED4">
            <w:pPr>
              <w:rPr>
                <w:rFonts w:ascii="Arial" w:hAnsi="Arial" w:cs="Arial"/>
                <w:sz w:val="20"/>
              </w:rPr>
            </w:pPr>
            <w:r w:rsidRPr="003F6C4E">
              <w:rPr>
                <w:rFonts w:ascii="Arial" w:hAnsi="Arial" w:cs="Arial"/>
                <w:sz w:val="20"/>
              </w:rPr>
              <w:t>Cimzia</w:t>
            </w:r>
          </w:p>
        </w:tc>
        <w:tc>
          <w:tcPr>
            <w:tcW w:w="1985" w:type="dxa"/>
            <w:shd w:val="clear" w:color="auto" w:fill="auto"/>
          </w:tcPr>
          <w:p w:rsidR="007A5905" w:rsidRPr="003F6C4E" w:rsidRDefault="007A5905" w:rsidP="00D62ED4">
            <w:pPr>
              <w:rPr>
                <w:rFonts w:ascii="Arial" w:hAnsi="Arial" w:cs="Arial"/>
                <w:color w:val="0000FF"/>
                <w:sz w:val="20"/>
              </w:rPr>
            </w:pPr>
          </w:p>
        </w:tc>
        <w:tc>
          <w:tcPr>
            <w:tcW w:w="1701" w:type="dxa"/>
            <w:shd w:val="clear" w:color="auto" w:fill="auto"/>
          </w:tcPr>
          <w:p w:rsidR="007A5905" w:rsidRPr="003F6C4E" w:rsidRDefault="007A5905" w:rsidP="00D62ED4">
            <w:pPr>
              <w:autoSpaceDE w:val="0"/>
              <w:autoSpaceDN w:val="0"/>
              <w:adjustRightInd w:val="0"/>
              <w:spacing w:line="240" w:lineRule="auto"/>
              <w:rPr>
                <w:rFonts w:cs="Times New Roman"/>
                <w:color w:val="0000FF"/>
                <w:sz w:val="20"/>
              </w:rPr>
            </w:pPr>
          </w:p>
        </w:tc>
      </w:tr>
      <w:tr w:rsidR="007A5905" w:rsidRPr="003F6C4E" w:rsidTr="00D62ED4">
        <w:trPr>
          <w:cantSplit/>
          <w:trHeight w:val="438"/>
        </w:trPr>
        <w:tc>
          <w:tcPr>
            <w:tcW w:w="959" w:type="dxa"/>
          </w:tcPr>
          <w:p w:rsidR="007A5905" w:rsidRPr="003F6C4E" w:rsidRDefault="007A5905" w:rsidP="00D62ED4">
            <w:pPr>
              <w:rPr>
                <w:rFonts w:ascii="Arial" w:hAnsi="Arial" w:cs="Arial"/>
                <w:sz w:val="20"/>
              </w:rPr>
            </w:pPr>
            <w:r w:rsidRPr="003F6C4E">
              <w:rPr>
                <w:rFonts w:ascii="Arial" w:hAnsi="Arial" w:cs="Arial"/>
                <w:sz w:val="20"/>
              </w:rPr>
              <w:t>41 B</w:t>
            </w:r>
          </w:p>
        </w:tc>
        <w:tc>
          <w:tcPr>
            <w:tcW w:w="2835" w:type="dxa"/>
            <w:shd w:val="clear" w:color="auto" w:fill="auto"/>
          </w:tcPr>
          <w:p w:rsidR="007A5905" w:rsidRPr="003F6C4E" w:rsidRDefault="007A5905" w:rsidP="00D62ED4">
            <w:pPr>
              <w:rPr>
                <w:rFonts w:ascii="Arial" w:hAnsi="Arial" w:cs="Arial"/>
                <w:sz w:val="20"/>
              </w:rPr>
            </w:pPr>
            <w:r w:rsidRPr="003F6C4E">
              <w:rPr>
                <w:rFonts w:ascii="Arial" w:hAnsi="Arial" w:cs="Arial"/>
                <w:sz w:val="20"/>
              </w:rPr>
              <w:t xml:space="preserve">Chorionic gonadotrophin </w:t>
            </w:r>
          </w:p>
        </w:tc>
        <w:tc>
          <w:tcPr>
            <w:tcW w:w="1417" w:type="dxa"/>
            <w:shd w:val="clear" w:color="auto" w:fill="auto"/>
          </w:tcPr>
          <w:p w:rsidR="007A5905" w:rsidRPr="003F6C4E" w:rsidRDefault="007A5905" w:rsidP="00D62ED4">
            <w:pPr>
              <w:ind w:left="34" w:hanging="34"/>
              <w:rPr>
                <w:rFonts w:ascii="Arial" w:hAnsi="Arial" w:cs="Arial"/>
                <w:sz w:val="20"/>
              </w:rPr>
            </w:pPr>
            <w:r w:rsidRPr="003F6C4E">
              <w:rPr>
                <w:rFonts w:ascii="Arial" w:hAnsi="Arial" w:cs="Arial"/>
                <w:sz w:val="20"/>
              </w:rPr>
              <w:t>Pregnyl</w:t>
            </w:r>
          </w:p>
        </w:tc>
        <w:tc>
          <w:tcPr>
            <w:tcW w:w="1985" w:type="dxa"/>
            <w:shd w:val="clear" w:color="auto" w:fill="auto"/>
          </w:tcPr>
          <w:p w:rsidR="007A5905" w:rsidRPr="003F6C4E" w:rsidRDefault="007A5905" w:rsidP="00D62ED4">
            <w:pPr>
              <w:rPr>
                <w:rFonts w:ascii="Arial" w:hAnsi="Arial" w:cs="Arial"/>
                <w:color w:val="0000FF"/>
                <w:sz w:val="20"/>
              </w:rPr>
            </w:pPr>
          </w:p>
        </w:tc>
        <w:tc>
          <w:tcPr>
            <w:tcW w:w="1701" w:type="dxa"/>
            <w:shd w:val="clear" w:color="auto" w:fill="auto"/>
          </w:tcPr>
          <w:p w:rsidR="007A5905" w:rsidRPr="003F6C4E" w:rsidRDefault="007A5905" w:rsidP="00D62ED4">
            <w:pPr>
              <w:autoSpaceDE w:val="0"/>
              <w:autoSpaceDN w:val="0"/>
              <w:adjustRightInd w:val="0"/>
              <w:spacing w:line="240" w:lineRule="auto"/>
              <w:rPr>
                <w:rFonts w:cs="Times New Roman"/>
                <w:color w:val="0000FF"/>
                <w:sz w:val="20"/>
              </w:rPr>
            </w:pPr>
          </w:p>
        </w:tc>
      </w:tr>
    </w:tbl>
    <w:p w:rsidR="007A5905" w:rsidRDefault="007A5905" w:rsidP="00CA5601">
      <w:pPr>
        <w:spacing w:line="240" w:lineRule="auto"/>
        <w:rPr>
          <w:rFonts w:eastAsia="Times New Roman" w:cs="Times New Roman"/>
          <w:sz w:val="24"/>
          <w:szCs w:val="24"/>
          <w:lang w:eastAsia="en-AU"/>
        </w:rPr>
      </w:pPr>
    </w:p>
    <w:p w:rsidR="007A5905" w:rsidRPr="00C65EB0" w:rsidRDefault="007A5905" w:rsidP="00CA5601">
      <w:pPr>
        <w:spacing w:line="240" w:lineRule="auto"/>
        <w:rPr>
          <w:rFonts w:eastAsia="Times New Roman" w:cs="Times New Roman"/>
          <w:szCs w:val="22"/>
          <w:lang w:eastAsia="en-AU"/>
        </w:rPr>
      </w:pPr>
      <w:r w:rsidRPr="00C65EB0">
        <w:rPr>
          <w:rFonts w:eastAsia="Times New Roman" w:cs="Times New Roman"/>
          <w:szCs w:val="22"/>
          <w:lang w:eastAsia="en-AU"/>
        </w:rPr>
        <w:t>This would result in two table items labelled 41A and the duplication of the entry for the drug “Chorionic gonadotrophin” with Brand “Pregnyl”.</w:t>
      </w:r>
    </w:p>
    <w:p w:rsidR="007A5905" w:rsidRPr="00C65EB0" w:rsidRDefault="007A5905" w:rsidP="00CA5601">
      <w:pPr>
        <w:spacing w:line="240" w:lineRule="auto"/>
        <w:rPr>
          <w:rFonts w:eastAsia="Times New Roman" w:cs="Times New Roman"/>
          <w:szCs w:val="22"/>
          <w:lang w:eastAsia="en-AU"/>
        </w:rPr>
      </w:pPr>
    </w:p>
    <w:p w:rsidR="007A5905" w:rsidRPr="00C65EB0" w:rsidRDefault="007A5905" w:rsidP="00CA5601">
      <w:pPr>
        <w:spacing w:line="240" w:lineRule="auto"/>
        <w:rPr>
          <w:rFonts w:eastAsia="Times New Roman" w:cs="Times New Roman"/>
          <w:szCs w:val="22"/>
          <w:lang w:eastAsia="en-AU"/>
        </w:rPr>
      </w:pPr>
      <w:r w:rsidRPr="00C65EB0">
        <w:rPr>
          <w:rFonts w:eastAsia="Times New Roman" w:cs="Times New Roman"/>
          <w:szCs w:val="22"/>
          <w:lang w:eastAsia="en-AU"/>
        </w:rPr>
        <w:t>The compilation was editorially changed to repeal table items 41 and 41A and substitute the new items 41, 41A and 41B and give effect to the misdescribed amendment as intended.</w:t>
      </w:r>
    </w:p>
    <w:p w:rsidR="00B623FF" w:rsidRDefault="00B623FF" w:rsidP="00CA5601">
      <w:pPr>
        <w:pStyle w:val="Head2"/>
        <w:keepLines/>
      </w:pPr>
      <w:r w:rsidRPr="00B623FF">
        <w:t>Tax and Superannuation Laws Amendment (2014 Measures No. 7) Act 2015</w:t>
      </w:r>
      <w:r>
        <w:t>, Compilation No. 2, Registration Date: 4 April 2018</w:t>
      </w:r>
    </w:p>
    <w:p w:rsidR="00B623FF" w:rsidRPr="00B623FF" w:rsidRDefault="00B623FF" w:rsidP="00CA5601">
      <w:pPr>
        <w:keepNext/>
        <w:keepLines/>
        <w:rPr>
          <w:szCs w:val="22"/>
        </w:rPr>
      </w:pPr>
    </w:p>
    <w:p w:rsidR="00B623FF" w:rsidRPr="004549F1" w:rsidRDefault="00B623FF" w:rsidP="00CA5601">
      <w:pPr>
        <w:keepNext/>
        <w:keepLines/>
        <w:rPr>
          <w:b/>
          <w:sz w:val="24"/>
          <w:szCs w:val="24"/>
        </w:rPr>
      </w:pPr>
      <w:r>
        <w:rPr>
          <w:b/>
          <w:sz w:val="24"/>
          <w:szCs w:val="24"/>
        </w:rPr>
        <w:t>Subsection 2(1) (table item 14)</w:t>
      </w:r>
    </w:p>
    <w:p w:rsidR="00B623FF" w:rsidRPr="004549F1" w:rsidRDefault="00B623FF" w:rsidP="00CA5601">
      <w:pPr>
        <w:keepNext/>
        <w:keepLines/>
        <w:rPr>
          <w:b/>
        </w:rPr>
      </w:pPr>
    </w:p>
    <w:p w:rsidR="00B623FF" w:rsidRPr="004549F1" w:rsidRDefault="00B623FF" w:rsidP="00CA5601">
      <w:pPr>
        <w:keepNext/>
        <w:keepLines/>
        <w:rPr>
          <w:b/>
        </w:rPr>
      </w:pPr>
      <w:r w:rsidRPr="004549F1">
        <w:rPr>
          <w:b/>
        </w:rPr>
        <w:t>Kind of editorial change</w:t>
      </w:r>
    </w:p>
    <w:p w:rsidR="00B623FF" w:rsidRPr="004549F1" w:rsidRDefault="00B623FF" w:rsidP="00B623FF"/>
    <w:p w:rsidR="00B623FF" w:rsidRPr="004549F1" w:rsidRDefault="00B623FF" w:rsidP="00B623FF">
      <w:pPr>
        <w:rPr>
          <w:b/>
        </w:rPr>
      </w:pPr>
      <w:r>
        <w:t>Renumbering of provisions</w:t>
      </w:r>
    </w:p>
    <w:p w:rsidR="00B623FF" w:rsidRPr="004549F1" w:rsidRDefault="00B623FF" w:rsidP="00B623FF"/>
    <w:p w:rsidR="00B623FF" w:rsidRPr="004549F1" w:rsidRDefault="00B623FF" w:rsidP="00B623FF">
      <w:pPr>
        <w:rPr>
          <w:b/>
        </w:rPr>
      </w:pPr>
      <w:r w:rsidRPr="004549F1">
        <w:rPr>
          <w:b/>
        </w:rPr>
        <w:t>Details of editorial change</w:t>
      </w:r>
    </w:p>
    <w:p w:rsidR="00B623FF" w:rsidRPr="004549F1" w:rsidRDefault="00B623FF" w:rsidP="00B623FF">
      <w:pPr>
        <w:rPr>
          <w:b/>
        </w:rPr>
      </w:pPr>
    </w:p>
    <w:p w:rsidR="00B623FF" w:rsidRDefault="00B623FF" w:rsidP="00B623FF">
      <w:pPr>
        <w:rPr>
          <w:rFonts w:eastAsia="Calibri" w:cs="Times New Roman"/>
          <w:szCs w:val="22"/>
        </w:rPr>
      </w:pPr>
      <w:r w:rsidRPr="00C60393">
        <w:rPr>
          <w:rFonts w:eastAsia="Calibri" w:cs="Times New Roman"/>
          <w:szCs w:val="22"/>
        </w:rPr>
        <w:t>S</w:t>
      </w:r>
      <w:r>
        <w:rPr>
          <w:rFonts w:eastAsia="Calibri" w:cs="Times New Roman"/>
          <w:szCs w:val="22"/>
        </w:rPr>
        <w:t xml:space="preserve">chedule 2 item 2 of the </w:t>
      </w:r>
      <w:r w:rsidRPr="004966D6">
        <w:rPr>
          <w:rFonts w:eastAsia="Calibri" w:cs="Times New Roman"/>
          <w:i/>
          <w:szCs w:val="22"/>
        </w:rPr>
        <w:t>Treasury Laws Amendment (Junior Minerals Exploration Incentive) Act 2018</w:t>
      </w:r>
      <w:r>
        <w:rPr>
          <w:rFonts w:eastAsia="Calibri" w:cs="Times New Roman"/>
          <w:szCs w:val="22"/>
        </w:rPr>
        <w:t xml:space="preserve"> provides as follows:</w:t>
      </w:r>
    </w:p>
    <w:p w:rsidR="00B623FF" w:rsidRPr="00E44FB5" w:rsidRDefault="00B623FF" w:rsidP="00B623FF">
      <w:pPr>
        <w:pStyle w:val="Specialih"/>
      </w:pPr>
      <w:r w:rsidRPr="00E44FB5">
        <w:t>2  Subsection 2(1) (table item 14)</w:t>
      </w:r>
    </w:p>
    <w:p w:rsidR="00B623FF" w:rsidRPr="00E44FB5" w:rsidRDefault="00B623FF" w:rsidP="00B623FF">
      <w:pPr>
        <w:pStyle w:val="Speciali"/>
      </w:pPr>
      <w:r w:rsidRPr="00E44FB5">
        <w:t>Repeal the item, substitute:</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623FF" w:rsidRPr="00E44FB5" w:rsidTr="00D62ED4">
        <w:tc>
          <w:tcPr>
            <w:tcW w:w="1701" w:type="dxa"/>
            <w:shd w:val="clear" w:color="auto" w:fill="auto"/>
          </w:tcPr>
          <w:p w:rsidR="00B623FF" w:rsidRPr="00E44FB5" w:rsidRDefault="00B623FF" w:rsidP="00D62ED4">
            <w:pPr>
              <w:pStyle w:val="Tabletext"/>
            </w:pPr>
            <w:r w:rsidRPr="00E44FB5">
              <w:t>12.  Schedule 6, Part 4, Division 2</w:t>
            </w:r>
          </w:p>
        </w:tc>
        <w:tc>
          <w:tcPr>
            <w:tcW w:w="3828" w:type="dxa"/>
            <w:shd w:val="clear" w:color="auto" w:fill="auto"/>
          </w:tcPr>
          <w:p w:rsidR="00B623FF" w:rsidRPr="00E44FB5" w:rsidRDefault="00B623FF" w:rsidP="00D62ED4">
            <w:pPr>
              <w:pStyle w:val="Tabletext"/>
            </w:pPr>
            <w:r w:rsidRPr="00E44FB5">
              <w:t>1 July 2020.</w:t>
            </w:r>
          </w:p>
          <w:p w:rsidR="00B623FF" w:rsidRPr="00E44FB5" w:rsidRDefault="00B623FF" w:rsidP="00D62ED4">
            <w:pPr>
              <w:pStyle w:val="Tabletext"/>
            </w:pPr>
            <w:r w:rsidRPr="00E44FB5">
              <w:t xml:space="preserve">However, the provisions do not commence at all if Parts 1 and 2 of Schedule 1 to the </w:t>
            </w:r>
            <w:r w:rsidRPr="00E44FB5">
              <w:rPr>
                <w:i/>
              </w:rPr>
              <w:t>Treasury Laws Amendment (Junior Minerals Exploration Incentive) Act 2018</w:t>
            </w:r>
            <w:r w:rsidRPr="00E44FB5">
              <w:t xml:space="preserve"> commence before 1 July 2020.</w:t>
            </w:r>
          </w:p>
        </w:tc>
        <w:tc>
          <w:tcPr>
            <w:tcW w:w="1582" w:type="dxa"/>
            <w:shd w:val="clear" w:color="auto" w:fill="auto"/>
          </w:tcPr>
          <w:p w:rsidR="00B623FF" w:rsidRPr="00E44FB5" w:rsidRDefault="00B623FF" w:rsidP="00D62ED4">
            <w:pPr>
              <w:pStyle w:val="Tabletext"/>
            </w:pPr>
          </w:p>
        </w:tc>
      </w:tr>
    </w:tbl>
    <w:p w:rsidR="00B623FF" w:rsidRDefault="00B623FF" w:rsidP="00B623FF">
      <w:pPr>
        <w:rPr>
          <w:rFonts w:eastAsia="Calibri" w:cs="Times New Roman"/>
          <w:szCs w:val="22"/>
        </w:rPr>
      </w:pPr>
    </w:p>
    <w:p w:rsidR="00B623FF" w:rsidRDefault="00B623FF" w:rsidP="00B623FF">
      <w:pPr>
        <w:rPr>
          <w:rFonts w:eastAsia="Calibri" w:cs="Times New Roman"/>
          <w:szCs w:val="22"/>
        </w:rPr>
      </w:pPr>
      <w:r>
        <w:rPr>
          <w:rFonts w:eastAsia="Calibri" w:cs="Times New Roman"/>
          <w:szCs w:val="22"/>
        </w:rPr>
        <w:t>Item 2 repeals subsection 2(1) (table item 14) and substitutes subsection 2(1) (table item 12). Subsection 2(1) (table item 12) already appears.</w:t>
      </w:r>
    </w:p>
    <w:p w:rsidR="00B623FF" w:rsidRDefault="00B623FF" w:rsidP="00B623FF">
      <w:pPr>
        <w:rPr>
          <w:rFonts w:eastAsia="Calibri" w:cs="Times New Roman"/>
          <w:szCs w:val="22"/>
        </w:rPr>
      </w:pPr>
    </w:p>
    <w:p w:rsidR="00B623FF" w:rsidRPr="004966D6" w:rsidRDefault="00B623FF" w:rsidP="00B623FF">
      <w:pPr>
        <w:rPr>
          <w:rFonts w:eastAsia="Calibri" w:cs="Times New Roman"/>
          <w:szCs w:val="22"/>
        </w:rPr>
      </w:pPr>
      <w:r>
        <w:rPr>
          <w:rFonts w:eastAsia="Calibri" w:cs="Times New Roman"/>
          <w:szCs w:val="22"/>
        </w:rPr>
        <w:t>This compilation was editorially changed by renumbering the provision inserted by Schedule 2 item 2 as subsection 2(1) (table item 14).</w:t>
      </w:r>
    </w:p>
    <w:p w:rsidR="00675633" w:rsidRDefault="00675633" w:rsidP="007A5905">
      <w:pPr>
        <w:pStyle w:val="Head2"/>
        <w:keepLines/>
      </w:pPr>
      <w:r w:rsidRPr="00675633">
        <w:t>Broadcasting Services Act 1992</w:t>
      </w:r>
      <w:r>
        <w:t>, Compilation No. 90, Registration Date: 3 April 2018</w:t>
      </w:r>
    </w:p>
    <w:p w:rsidR="00675633" w:rsidRPr="00675633" w:rsidRDefault="00675633" w:rsidP="007A5905">
      <w:pPr>
        <w:keepNext/>
        <w:keepLines/>
        <w:rPr>
          <w:b/>
          <w:szCs w:val="22"/>
        </w:rPr>
      </w:pPr>
    </w:p>
    <w:p w:rsidR="00675633" w:rsidRPr="00B4378F" w:rsidRDefault="00675633" w:rsidP="007A5905">
      <w:pPr>
        <w:keepNext/>
        <w:keepLines/>
        <w:rPr>
          <w:b/>
          <w:sz w:val="24"/>
          <w:szCs w:val="24"/>
        </w:rPr>
      </w:pPr>
      <w:r w:rsidRPr="00B4378F">
        <w:rPr>
          <w:b/>
          <w:sz w:val="24"/>
          <w:szCs w:val="24"/>
        </w:rPr>
        <w:t>Subclause</w:t>
      </w:r>
      <w:r>
        <w:rPr>
          <w:b/>
          <w:sz w:val="24"/>
          <w:szCs w:val="24"/>
        </w:rPr>
        <w:t> </w:t>
      </w:r>
      <w:r w:rsidRPr="00B4378F">
        <w:rPr>
          <w:b/>
          <w:sz w:val="24"/>
          <w:szCs w:val="24"/>
        </w:rPr>
        <w:t>9A(2) of Schedule</w:t>
      </w:r>
      <w:r>
        <w:rPr>
          <w:b/>
          <w:sz w:val="24"/>
          <w:szCs w:val="24"/>
        </w:rPr>
        <w:t> </w:t>
      </w:r>
      <w:r w:rsidRPr="00B4378F">
        <w:rPr>
          <w:b/>
          <w:sz w:val="24"/>
          <w:szCs w:val="24"/>
        </w:rPr>
        <w:t>7</w:t>
      </w:r>
    </w:p>
    <w:p w:rsidR="00675633" w:rsidRPr="00B4378F" w:rsidRDefault="00675633" w:rsidP="007A5905">
      <w:pPr>
        <w:keepNext/>
        <w:keepLines/>
      </w:pPr>
    </w:p>
    <w:p w:rsidR="00675633" w:rsidRPr="00B4378F" w:rsidRDefault="00675633" w:rsidP="007A5905">
      <w:pPr>
        <w:keepNext/>
        <w:keepLines/>
        <w:rPr>
          <w:b/>
        </w:rPr>
      </w:pPr>
      <w:r w:rsidRPr="00B4378F">
        <w:rPr>
          <w:b/>
        </w:rPr>
        <w:t>Kind of editorial change</w:t>
      </w:r>
    </w:p>
    <w:p w:rsidR="00675633" w:rsidRPr="00B4378F" w:rsidRDefault="00675633" w:rsidP="007A5905">
      <w:pPr>
        <w:keepNext/>
        <w:keepLines/>
      </w:pPr>
    </w:p>
    <w:p w:rsidR="00675633" w:rsidRPr="00B4378F" w:rsidRDefault="00675633" w:rsidP="00675633">
      <w:r w:rsidRPr="00B4378F">
        <w:t>Update to a cross</w:t>
      </w:r>
      <w:r w:rsidR="00D62ED4">
        <w:noBreakHyphen/>
      </w:r>
      <w:r w:rsidRPr="00B4378F">
        <w:t>reference</w:t>
      </w:r>
    </w:p>
    <w:p w:rsidR="00675633" w:rsidRPr="00B4378F" w:rsidRDefault="00675633" w:rsidP="00675633"/>
    <w:p w:rsidR="00675633" w:rsidRPr="00B4378F" w:rsidRDefault="00675633" w:rsidP="00675633">
      <w:pPr>
        <w:rPr>
          <w:b/>
        </w:rPr>
      </w:pPr>
      <w:r w:rsidRPr="00B4378F">
        <w:rPr>
          <w:b/>
        </w:rPr>
        <w:t>Details of editorial change</w:t>
      </w:r>
    </w:p>
    <w:p w:rsidR="00675633" w:rsidRPr="00B4378F" w:rsidRDefault="00675633" w:rsidP="00675633"/>
    <w:p w:rsidR="00675633" w:rsidRPr="00B4378F" w:rsidRDefault="00675633" w:rsidP="00675633">
      <w:r w:rsidRPr="00B4378F">
        <w:t>Subclause</w:t>
      </w:r>
      <w:r>
        <w:t> </w:t>
      </w:r>
      <w:r w:rsidRPr="00B4378F">
        <w:t>9A(2) of Schedule</w:t>
      </w:r>
      <w:r>
        <w:t> </w:t>
      </w:r>
      <w:r w:rsidRPr="00B4378F">
        <w:t>7 refers to “</w:t>
      </w:r>
      <w:r>
        <w:t>subsection (</w:t>
      </w:r>
      <w:r w:rsidRPr="00B4378F">
        <w:t>1)”.</w:t>
      </w:r>
    </w:p>
    <w:p w:rsidR="00675633" w:rsidRPr="00B4378F" w:rsidRDefault="00675633" w:rsidP="00675633"/>
    <w:p w:rsidR="00675633" w:rsidRPr="00B4378F" w:rsidRDefault="00675633" w:rsidP="00675633">
      <w:r w:rsidRPr="00B4378F">
        <w:t>This compilation was editorially changed to update the cross</w:t>
      </w:r>
      <w:r w:rsidR="00D62ED4">
        <w:noBreakHyphen/>
      </w:r>
      <w:r w:rsidRPr="00B4378F">
        <w:t>reference by omitting the words “</w:t>
      </w:r>
      <w:r>
        <w:t>subsection (</w:t>
      </w:r>
      <w:r w:rsidRPr="00B4378F">
        <w:t>1)” and substituting the words “</w:t>
      </w:r>
      <w:r>
        <w:t>subclause (</w:t>
      </w:r>
      <w:r w:rsidRPr="00B4378F">
        <w:t>1)”.</w:t>
      </w:r>
    </w:p>
    <w:p w:rsidR="00675633" w:rsidRPr="00B4378F" w:rsidRDefault="00675633" w:rsidP="00675633"/>
    <w:p w:rsidR="00675633" w:rsidRPr="00B4378F" w:rsidRDefault="00675633" w:rsidP="00675633"/>
    <w:p w:rsidR="00675633" w:rsidRPr="00B4378F" w:rsidRDefault="00675633" w:rsidP="00417D75">
      <w:pPr>
        <w:keepNext/>
        <w:keepLines/>
        <w:rPr>
          <w:b/>
          <w:sz w:val="24"/>
          <w:szCs w:val="24"/>
        </w:rPr>
      </w:pPr>
      <w:r w:rsidRPr="00B4378F">
        <w:rPr>
          <w:b/>
          <w:sz w:val="24"/>
          <w:szCs w:val="24"/>
        </w:rPr>
        <w:t>Subclause</w:t>
      </w:r>
      <w:r>
        <w:rPr>
          <w:b/>
          <w:sz w:val="24"/>
          <w:szCs w:val="24"/>
        </w:rPr>
        <w:t> </w:t>
      </w:r>
      <w:r w:rsidRPr="00B4378F">
        <w:rPr>
          <w:b/>
          <w:sz w:val="24"/>
          <w:szCs w:val="24"/>
        </w:rPr>
        <w:t>28(3) of Schedule</w:t>
      </w:r>
      <w:r>
        <w:rPr>
          <w:b/>
          <w:sz w:val="24"/>
          <w:szCs w:val="24"/>
        </w:rPr>
        <w:t> </w:t>
      </w:r>
      <w:r w:rsidRPr="00B4378F">
        <w:rPr>
          <w:b/>
          <w:sz w:val="24"/>
          <w:szCs w:val="24"/>
        </w:rPr>
        <w:t>7</w:t>
      </w:r>
    </w:p>
    <w:p w:rsidR="00675633" w:rsidRPr="00B4378F" w:rsidRDefault="00675633" w:rsidP="00417D75">
      <w:pPr>
        <w:keepNext/>
        <w:keepLines/>
      </w:pPr>
    </w:p>
    <w:p w:rsidR="00675633" w:rsidRPr="00B4378F" w:rsidRDefault="00675633" w:rsidP="00417D75">
      <w:pPr>
        <w:keepNext/>
        <w:keepLines/>
        <w:rPr>
          <w:b/>
        </w:rPr>
      </w:pPr>
      <w:r w:rsidRPr="00B4378F">
        <w:rPr>
          <w:b/>
        </w:rPr>
        <w:t>Kind of editorial change</w:t>
      </w:r>
    </w:p>
    <w:p w:rsidR="00675633" w:rsidRPr="00B4378F" w:rsidRDefault="00675633" w:rsidP="00675633"/>
    <w:p w:rsidR="00675633" w:rsidRPr="00B4378F" w:rsidRDefault="00675633" w:rsidP="00675633">
      <w:r w:rsidRPr="00B4378F">
        <w:t>Update to a cross</w:t>
      </w:r>
      <w:r w:rsidR="00D62ED4">
        <w:noBreakHyphen/>
      </w:r>
      <w:r w:rsidRPr="00B4378F">
        <w:t>reference</w:t>
      </w:r>
    </w:p>
    <w:p w:rsidR="00675633" w:rsidRPr="00B4378F" w:rsidRDefault="00675633" w:rsidP="00675633"/>
    <w:p w:rsidR="00675633" w:rsidRPr="00B4378F" w:rsidRDefault="00675633" w:rsidP="00675633">
      <w:pPr>
        <w:rPr>
          <w:b/>
        </w:rPr>
      </w:pPr>
      <w:r w:rsidRPr="00B4378F">
        <w:rPr>
          <w:b/>
        </w:rPr>
        <w:t>Details of editorial change</w:t>
      </w:r>
    </w:p>
    <w:p w:rsidR="00675633" w:rsidRPr="00B4378F" w:rsidRDefault="00675633" w:rsidP="00675633"/>
    <w:p w:rsidR="00675633" w:rsidRPr="00B4378F" w:rsidRDefault="00675633" w:rsidP="00675633">
      <w:r w:rsidRPr="00B4378F">
        <w:t>Subclause</w:t>
      </w:r>
      <w:r>
        <w:t> </w:t>
      </w:r>
      <w:r w:rsidRPr="00B4378F">
        <w:t>28(3) of Schedule</w:t>
      </w:r>
      <w:r>
        <w:t> </w:t>
      </w:r>
      <w:r w:rsidRPr="00B4378F">
        <w:t>7 refers to “</w:t>
      </w:r>
      <w:r>
        <w:t>subsection (</w:t>
      </w:r>
      <w:r w:rsidRPr="00B4378F">
        <w:t>2)”.</w:t>
      </w:r>
    </w:p>
    <w:p w:rsidR="00675633" w:rsidRPr="00B4378F" w:rsidRDefault="00675633" w:rsidP="00675633"/>
    <w:p w:rsidR="00675633" w:rsidRPr="00B4378F" w:rsidRDefault="00675633" w:rsidP="00675633">
      <w:r w:rsidRPr="00B4378F">
        <w:t>This compilation was editorially changed to update the cross</w:t>
      </w:r>
      <w:r w:rsidR="00D62ED4">
        <w:noBreakHyphen/>
      </w:r>
      <w:r w:rsidRPr="00B4378F">
        <w:t>reference by omitting the words “</w:t>
      </w:r>
      <w:r>
        <w:t>subsection (</w:t>
      </w:r>
      <w:r w:rsidRPr="00B4378F">
        <w:t>2)” and substituting the words “</w:t>
      </w:r>
      <w:r>
        <w:t>subclause (</w:t>
      </w:r>
      <w:r w:rsidRPr="00B4378F">
        <w:t>2)”.</w:t>
      </w:r>
    </w:p>
    <w:p w:rsidR="00B06051" w:rsidRDefault="00B06051" w:rsidP="00A03D77">
      <w:pPr>
        <w:pStyle w:val="Head2"/>
        <w:keepLines/>
      </w:pPr>
      <w:r w:rsidRPr="00B06051">
        <w:t>Primary Industries Levies and Charges Collection Regulations 1991</w:t>
      </w:r>
      <w:r>
        <w:t>, Compilation No. 78, Registration Date: 3 April 2018</w:t>
      </w:r>
    </w:p>
    <w:p w:rsidR="00675633" w:rsidRPr="00675633" w:rsidRDefault="00675633" w:rsidP="00A03D77">
      <w:pPr>
        <w:keepNext/>
        <w:keepLines/>
        <w:rPr>
          <w:szCs w:val="22"/>
        </w:rPr>
      </w:pPr>
    </w:p>
    <w:p w:rsidR="00B06051" w:rsidRPr="000F177E" w:rsidRDefault="00B06051" w:rsidP="00A03D77">
      <w:pPr>
        <w:keepNext/>
        <w:keepLines/>
        <w:rPr>
          <w:b/>
          <w:sz w:val="24"/>
          <w:szCs w:val="24"/>
        </w:rPr>
      </w:pPr>
      <w:r w:rsidRPr="000F177E">
        <w:rPr>
          <w:b/>
          <w:sz w:val="24"/>
          <w:szCs w:val="24"/>
        </w:rPr>
        <w:t>Heading to clause</w:t>
      </w:r>
      <w:r>
        <w:rPr>
          <w:b/>
          <w:sz w:val="24"/>
          <w:szCs w:val="24"/>
        </w:rPr>
        <w:t> </w:t>
      </w:r>
      <w:r w:rsidRPr="000F177E">
        <w:rPr>
          <w:b/>
          <w:sz w:val="24"/>
          <w:szCs w:val="24"/>
        </w:rPr>
        <w:t>29.11 of Schedule</w:t>
      </w:r>
      <w:r>
        <w:rPr>
          <w:b/>
          <w:sz w:val="24"/>
          <w:szCs w:val="24"/>
        </w:rPr>
        <w:t> </w:t>
      </w:r>
      <w:r w:rsidRPr="000F177E">
        <w:rPr>
          <w:b/>
          <w:sz w:val="24"/>
          <w:szCs w:val="24"/>
        </w:rPr>
        <w:t>22</w:t>
      </w:r>
    </w:p>
    <w:p w:rsidR="00B06051" w:rsidRPr="000F177E" w:rsidRDefault="00B06051" w:rsidP="00A03D77">
      <w:pPr>
        <w:keepNext/>
        <w:keepLines/>
        <w:rPr>
          <w:b/>
        </w:rPr>
      </w:pPr>
    </w:p>
    <w:p w:rsidR="00B06051" w:rsidRPr="000F177E" w:rsidRDefault="00B06051" w:rsidP="00A03D77">
      <w:pPr>
        <w:keepNext/>
        <w:keepLines/>
        <w:rPr>
          <w:b/>
        </w:rPr>
      </w:pPr>
      <w:r w:rsidRPr="000F177E">
        <w:rPr>
          <w:b/>
        </w:rPr>
        <w:t>Kind of editorial change</w:t>
      </w:r>
    </w:p>
    <w:p w:rsidR="00B06051" w:rsidRPr="000F177E" w:rsidRDefault="00B06051" w:rsidP="00B06051"/>
    <w:p w:rsidR="00B06051" w:rsidRPr="000F177E" w:rsidRDefault="00B06051" w:rsidP="00B06051">
      <w:pPr>
        <w:rPr>
          <w:b/>
        </w:rPr>
      </w:pPr>
      <w:r w:rsidRPr="000F177E">
        <w:t>Removal of redundant text</w:t>
      </w:r>
    </w:p>
    <w:p w:rsidR="00B06051" w:rsidRPr="000F177E" w:rsidRDefault="00B06051" w:rsidP="00B06051"/>
    <w:p w:rsidR="00B06051" w:rsidRPr="000F177E" w:rsidRDefault="00B06051" w:rsidP="00B06051">
      <w:pPr>
        <w:rPr>
          <w:b/>
        </w:rPr>
      </w:pPr>
      <w:r w:rsidRPr="000F177E">
        <w:rPr>
          <w:b/>
        </w:rPr>
        <w:t>Details of editorial change</w:t>
      </w:r>
    </w:p>
    <w:p w:rsidR="00B06051" w:rsidRPr="000F177E" w:rsidRDefault="00B06051" w:rsidP="00B06051">
      <w:pPr>
        <w:rPr>
          <w:b/>
        </w:rPr>
      </w:pPr>
    </w:p>
    <w:p w:rsidR="00B06051" w:rsidRPr="000F177E" w:rsidRDefault="00B06051" w:rsidP="00B06051">
      <w:r w:rsidRPr="000F177E">
        <w:t>Schedule</w:t>
      </w:r>
      <w:r>
        <w:t> </w:t>
      </w:r>
      <w:r w:rsidRPr="000F177E">
        <w:t>1 item</w:t>
      </w:r>
      <w:r>
        <w:t> </w:t>
      </w:r>
      <w:r w:rsidRPr="000F177E">
        <w:t xml:space="preserve">1 of the </w:t>
      </w:r>
      <w:r w:rsidRPr="000F177E">
        <w:rPr>
          <w:i/>
        </w:rPr>
        <w:t>Primary Industries Levies and Charges Collection Amendment Regulation</w:t>
      </w:r>
      <w:r>
        <w:rPr>
          <w:i/>
        </w:rPr>
        <w:t> </w:t>
      </w:r>
      <w:r w:rsidRPr="000F177E">
        <w:rPr>
          <w:i/>
        </w:rPr>
        <w:t>2013 (No.</w:t>
      </w:r>
      <w:r>
        <w:rPr>
          <w:i/>
        </w:rPr>
        <w:t> </w:t>
      </w:r>
      <w:r w:rsidRPr="000F177E">
        <w:rPr>
          <w:i/>
        </w:rPr>
        <w:t>1)</w:t>
      </w:r>
      <w:r w:rsidRPr="000F177E">
        <w:t xml:space="preserve"> instructed to insert Part</w:t>
      </w:r>
      <w:r>
        <w:t> </w:t>
      </w:r>
      <w:r w:rsidRPr="000F177E">
        <w:t>29 at the end of Schedule</w:t>
      </w:r>
      <w:r>
        <w:t> </w:t>
      </w:r>
      <w:r w:rsidRPr="000F177E">
        <w:t>22. The heading to clause</w:t>
      </w:r>
      <w:r>
        <w:t> </w:t>
      </w:r>
      <w:r w:rsidRPr="000F177E">
        <w:t>29.11 of Part</w:t>
      </w:r>
      <w:r>
        <w:t> </w:t>
      </w:r>
      <w:r w:rsidRPr="000F177E">
        <w:t>29 reads as follows: “When must an annual return must be lodged”.</w:t>
      </w:r>
    </w:p>
    <w:p w:rsidR="00B06051" w:rsidRPr="000F177E" w:rsidRDefault="00B06051" w:rsidP="00B06051"/>
    <w:p w:rsidR="00B06051" w:rsidRPr="000F177E" w:rsidRDefault="00B06051" w:rsidP="00B06051">
      <w:r w:rsidRPr="000F177E">
        <w:lastRenderedPageBreak/>
        <w:t>This compilation was editorially changed to omit the redundant word “must” (second occurring) from the heading to clause</w:t>
      </w:r>
      <w:r>
        <w:t> </w:t>
      </w:r>
      <w:r w:rsidRPr="000F177E">
        <w:t>29.11.</w:t>
      </w:r>
    </w:p>
    <w:p w:rsidR="00A03D77" w:rsidRDefault="00A03D77" w:rsidP="007A5905">
      <w:pPr>
        <w:pStyle w:val="Head2"/>
        <w:keepLines/>
      </w:pPr>
      <w:r w:rsidRPr="00A03D77">
        <w:t>Therapeutic Goods Act 1989</w:t>
      </w:r>
      <w:r>
        <w:t>, Compilation No. 69, Registration Date: 29 March 2018</w:t>
      </w:r>
    </w:p>
    <w:p w:rsidR="00A03D77" w:rsidRPr="00A03D77" w:rsidRDefault="00A03D77" w:rsidP="007A5905">
      <w:pPr>
        <w:keepNext/>
        <w:keepLines/>
        <w:rPr>
          <w:szCs w:val="22"/>
        </w:rPr>
      </w:pPr>
    </w:p>
    <w:p w:rsidR="00A03D77" w:rsidRPr="00443515" w:rsidRDefault="00A03D77" w:rsidP="00A03D77">
      <w:pPr>
        <w:rPr>
          <w:b/>
          <w:sz w:val="24"/>
          <w:szCs w:val="24"/>
        </w:rPr>
      </w:pPr>
      <w:r w:rsidRPr="00443515">
        <w:rPr>
          <w:b/>
          <w:sz w:val="24"/>
          <w:szCs w:val="24"/>
        </w:rPr>
        <w:t>Subsection 32DE(1)</w:t>
      </w:r>
    </w:p>
    <w:p w:rsidR="00A03D77" w:rsidRPr="004549F1" w:rsidRDefault="00A03D77" w:rsidP="00A03D77">
      <w:pPr>
        <w:rPr>
          <w:b/>
        </w:rPr>
      </w:pPr>
    </w:p>
    <w:p w:rsidR="00A03D77" w:rsidRPr="00443515" w:rsidRDefault="00A03D77" w:rsidP="00A03D77">
      <w:pPr>
        <w:rPr>
          <w:b/>
          <w:szCs w:val="22"/>
        </w:rPr>
      </w:pPr>
      <w:r w:rsidRPr="00443515">
        <w:rPr>
          <w:b/>
          <w:szCs w:val="22"/>
        </w:rPr>
        <w:t>Kind of editorial change</w:t>
      </w:r>
    </w:p>
    <w:p w:rsidR="00A03D77" w:rsidRPr="00443515" w:rsidRDefault="00A03D77" w:rsidP="00A03D77">
      <w:pPr>
        <w:rPr>
          <w:szCs w:val="22"/>
        </w:rPr>
      </w:pPr>
    </w:p>
    <w:p w:rsidR="00A03D77" w:rsidRPr="00443515" w:rsidRDefault="00A03D77" w:rsidP="00A03D77">
      <w:pPr>
        <w:rPr>
          <w:szCs w:val="22"/>
        </w:rPr>
      </w:pPr>
      <w:r w:rsidRPr="00443515">
        <w:rPr>
          <w:szCs w:val="22"/>
        </w:rPr>
        <w:t xml:space="preserve">Give effect to </w:t>
      </w:r>
      <w:r>
        <w:rPr>
          <w:szCs w:val="22"/>
        </w:rPr>
        <w:t xml:space="preserve">the </w:t>
      </w:r>
      <w:r w:rsidRPr="00443515">
        <w:rPr>
          <w:szCs w:val="22"/>
        </w:rPr>
        <w:t>misdescribed amendment as intended</w:t>
      </w:r>
    </w:p>
    <w:p w:rsidR="00A03D77" w:rsidRPr="00443515" w:rsidRDefault="00A03D77" w:rsidP="00A03D77">
      <w:pPr>
        <w:rPr>
          <w:szCs w:val="22"/>
        </w:rPr>
      </w:pPr>
    </w:p>
    <w:p w:rsidR="00A03D77" w:rsidRPr="00443515" w:rsidRDefault="00A03D77" w:rsidP="00A03D77">
      <w:pPr>
        <w:rPr>
          <w:b/>
          <w:szCs w:val="22"/>
        </w:rPr>
      </w:pPr>
      <w:r w:rsidRPr="00443515">
        <w:rPr>
          <w:b/>
          <w:szCs w:val="22"/>
        </w:rPr>
        <w:t>Details of editorial change</w:t>
      </w:r>
    </w:p>
    <w:p w:rsidR="00A03D77" w:rsidRPr="00443515" w:rsidRDefault="00A03D77" w:rsidP="00A03D77">
      <w:pPr>
        <w:rPr>
          <w:szCs w:val="22"/>
        </w:rPr>
      </w:pPr>
    </w:p>
    <w:p w:rsidR="00A03D77" w:rsidRPr="00443515" w:rsidRDefault="00A03D77" w:rsidP="00A03D77">
      <w:pPr>
        <w:rPr>
          <w:szCs w:val="22"/>
        </w:rPr>
      </w:pPr>
      <w:r w:rsidRPr="00443515">
        <w:rPr>
          <w:szCs w:val="22"/>
        </w:rPr>
        <w:t xml:space="preserve">Schedule 4 item 41 of the </w:t>
      </w:r>
      <w:r w:rsidRPr="00443515">
        <w:rPr>
          <w:i/>
          <w:iCs/>
          <w:szCs w:val="22"/>
        </w:rPr>
        <w:t>Therapeutic Goods Amendment (2017 Measures No. 1) Act 2018</w:t>
      </w:r>
      <w:r w:rsidRPr="00443515">
        <w:rPr>
          <w:szCs w:val="22"/>
        </w:rPr>
        <w:t xml:space="preserve"> instructs to omit “in accordance with” and substitute “under” in subsection 32DE(1).</w:t>
      </w:r>
    </w:p>
    <w:p w:rsidR="00A03D77" w:rsidRPr="00443515" w:rsidRDefault="00A03D77" w:rsidP="00A03D77">
      <w:pPr>
        <w:rPr>
          <w:szCs w:val="22"/>
        </w:rPr>
      </w:pPr>
    </w:p>
    <w:p w:rsidR="00A03D77" w:rsidRPr="00443515" w:rsidRDefault="00A03D77" w:rsidP="00A03D77">
      <w:pPr>
        <w:rPr>
          <w:szCs w:val="22"/>
        </w:rPr>
      </w:pPr>
      <w:r w:rsidRPr="00443515">
        <w:rPr>
          <w:szCs w:val="22"/>
        </w:rPr>
        <w:t>The phrase “in accordance with” appears twice in subsection 32DE(1).</w:t>
      </w:r>
    </w:p>
    <w:p w:rsidR="00A03D77" w:rsidRPr="00443515" w:rsidRDefault="00A03D77" w:rsidP="00A03D77">
      <w:pPr>
        <w:rPr>
          <w:szCs w:val="22"/>
        </w:rPr>
      </w:pPr>
    </w:p>
    <w:p w:rsidR="00A03D77" w:rsidRPr="00443515" w:rsidRDefault="00A03D77" w:rsidP="00A03D77">
      <w:pPr>
        <w:rPr>
          <w:szCs w:val="22"/>
        </w:rPr>
      </w:pPr>
      <w:r w:rsidRPr="00443515">
        <w:rPr>
          <w:szCs w:val="22"/>
        </w:rPr>
        <w:t>This compilation was editorially changed to omit “in accordance with” (first occurring) and substitute “under” and give effect to the misdescribed amendment as intended.</w:t>
      </w:r>
    </w:p>
    <w:p w:rsidR="00144BC0" w:rsidRDefault="00144BC0" w:rsidP="00CA5601">
      <w:pPr>
        <w:pStyle w:val="Head2"/>
        <w:keepLines/>
      </w:pPr>
      <w:r w:rsidRPr="00144BC0">
        <w:t>Life Insurance Act 1995</w:t>
      </w:r>
      <w:r>
        <w:t>, Compilation No. 53, Registration Date: 27 March 2018</w:t>
      </w:r>
    </w:p>
    <w:p w:rsidR="00144BC0" w:rsidRPr="00144BC0" w:rsidRDefault="00144BC0" w:rsidP="00CA5601">
      <w:pPr>
        <w:keepNext/>
        <w:keepLines/>
        <w:rPr>
          <w:szCs w:val="22"/>
        </w:rPr>
      </w:pPr>
    </w:p>
    <w:p w:rsidR="00144BC0" w:rsidRPr="004549F1" w:rsidRDefault="00144BC0" w:rsidP="00CA5601">
      <w:pPr>
        <w:keepNext/>
        <w:keepLines/>
        <w:rPr>
          <w:b/>
          <w:sz w:val="24"/>
          <w:szCs w:val="24"/>
        </w:rPr>
      </w:pPr>
      <w:r>
        <w:rPr>
          <w:b/>
          <w:sz w:val="24"/>
          <w:szCs w:val="24"/>
        </w:rPr>
        <w:t>Paragraph 179AH(3)(b)</w:t>
      </w:r>
    </w:p>
    <w:p w:rsidR="00144BC0" w:rsidRPr="004549F1" w:rsidRDefault="00144BC0" w:rsidP="00CA5601">
      <w:pPr>
        <w:keepNext/>
        <w:keepLines/>
        <w:rPr>
          <w:b/>
        </w:rPr>
      </w:pPr>
    </w:p>
    <w:p w:rsidR="00144BC0" w:rsidRPr="004549F1" w:rsidRDefault="00144BC0" w:rsidP="00CA5601">
      <w:pPr>
        <w:keepNext/>
        <w:keepLines/>
        <w:rPr>
          <w:b/>
        </w:rPr>
      </w:pPr>
      <w:r w:rsidRPr="004549F1">
        <w:rPr>
          <w:b/>
        </w:rPr>
        <w:t>Kind of editorial change</w:t>
      </w:r>
    </w:p>
    <w:p w:rsidR="00144BC0" w:rsidRPr="004549F1" w:rsidRDefault="00144BC0" w:rsidP="00144BC0"/>
    <w:p w:rsidR="00144BC0" w:rsidRDefault="00144BC0" w:rsidP="00144BC0">
      <w:r w:rsidRPr="00EE5685">
        <w:t>Change to grammar, syntax or the use of conjunctives or disjunctives</w:t>
      </w:r>
    </w:p>
    <w:p w:rsidR="00144BC0" w:rsidRPr="004549F1" w:rsidRDefault="00144BC0" w:rsidP="00144BC0"/>
    <w:p w:rsidR="00144BC0" w:rsidRPr="004549F1" w:rsidRDefault="00144BC0" w:rsidP="00144BC0">
      <w:pPr>
        <w:rPr>
          <w:b/>
        </w:rPr>
      </w:pPr>
      <w:r w:rsidRPr="004549F1">
        <w:rPr>
          <w:b/>
        </w:rPr>
        <w:t>Details of editorial change</w:t>
      </w:r>
    </w:p>
    <w:p w:rsidR="00144BC0" w:rsidRPr="004549F1" w:rsidRDefault="00144BC0" w:rsidP="00144BC0">
      <w:pPr>
        <w:rPr>
          <w:b/>
        </w:rPr>
      </w:pPr>
    </w:p>
    <w:p w:rsidR="00144BC0" w:rsidRPr="008B39A6" w:rsidRDefault="00144BC0" w:rsidP="00144BC0">
      <w:r>
        <w:t xml:space="preserve">Schedule 3 item 52 of the </w:t>
      </w:r>
      <w:r w:rsidRPr="003951DA">
        <w:rPr>
          <w:i/>
        </w:rPr>
        <w:t>Financial Sector Legislation Amendment (Crisis Resolution Powers and Other Measures) Act 201</w:t>
      </w:r>
      <w:r>
        <w:rPr>
          <w:i/>
        </w:rPr>
        <w:t>8</w:t>
      </w:r>
      <w:r>
        <w:t xml:space="preserve"> instructs to insert Division 1AA after Division 1 of Part 8.</w:t>
      </w:r>
    </w:p>
    <w:p w:rsidR="00144BC0" w:rsidRDefault="00144BC0" w:rsidP="00144BC0"/>
    <w:p w:rsidR="00144BC0" w:rsidRDefault="00144BC0" w:rsidP="00144BC0">
      <w:pPr>
        <w:keepNext/>
        <w:keepLines/>
      </w:pPr>
      <w:r>
        <w:t>Paragraph 179AH(3)(b) of the newly inserted Division 1AA reads as follows:</w:t>
      </w:r>
    </w:p>
    <w:p w:rsidR="00144BC0" w:rsidRDefault="00144BC0" w:rsidP="00144BC0"/>
    <w:p w:rsidR="00144BC0" w:rsidRPr="003951DA" w:rsidRDefault="00144BC0" w:rsidP="00144BC0">
      <w:pPr>
        <w:pStyle w:val="paragraph"/>
      </w:pPr>
      <w:r w:rsidRPr="003951DA">
        <w:tab/>
        <w:t>(b)</w:t>
      </w:r>
      <w:r w:rsidRPr="003951DA">
        <w:tab/>
        <w:t>if the body corporate is a member of a relevant group of bodies corporate—a Life Insurance Act statutory manager of another member of the group doing an act under subsection 179AF(1) in relation that other member.</w:t>
      </w:r>
    </w:p>
    <w:p w:rsidR="00144BC0" w:rsidRDefault="00144BC0" w:rsidP="00144BC0"/>
    <w:p w:rsidR="00144BC0" w:rsidRDefault="00144BC0" w:rsidP="00144BC0">
      <w:r>
        <w:t>This compilation was editorially changed to omit the words “in relation that” and substitute the words “in relation to that” to correct the grammatical error.</w:t>
      </w:r>
    </w:p>
    <w:p w:rsidR="00EA2F63" w:rsidRDefault="00EA2F63" w:rsidP="00062EC6">
      <w:pPr>
        <w:pStyle w:val="Head2"/>
        <w:keepLines/>
      </w:pPr>
      <w:r w:rsidRPr="00EA2F63">
        <w:lastRenderedPageBreak/>
        <w:t>Quality Agency Principles 2013</w:t>
      </w:r>
      <w:r>
        <w:t>, Compilation No. 4, Registration Date: 27 March 2018</w:t>
      </w:r>
    </w:p>
    <w:p w:rsidR="00EA2F63" w:rsidRPr="00EA2F63" w:rsidRDefault="00EA2F63" w:rsidP="00062EC6">
      <w:pPr>
        <w:keepNext/>
        <w:rPr>
          <w:szCs w:val="22"/>
        </w:rPr>
      </w:pPr>
    </w:p>
    <w:p w:rsidR="00EA2F63" w:rsidRPr="004549F1" w:rsidRDefault="00EA2F63" w:rsidP="00062EC6">
      <w:pPr>
        <w:keepNext/>
        <w:rPr>
          <w:b/>
          <w:sz w:val="24"/>
          <w:szCs w:val="24"/>
        </w:rPr>
      </w:pPr>
      <w:r>
        <w:rPr>
          <w:b/>
          <w:sz w:val="24"/>
          <w:szCs w:val="24"/>
        </w:rPr>
        <w:t>Paragraph 2.5(2)(a)</w:t>
      </w:r>
    </w:p>
    <w:p w:rsidR="00EA2F63" w:rsidRPr="004549F1" w:rsidRDefault="00EA2F63" w:rsidP="00062EC6">
      <w:pPr>
        <w:keepNext/>
        <w:rPr>
          <w:b/>
        </w:rPr>
      </w:pPr>
    </w:p>
    <w:p w:rsidR="00EA2F63" w:rsidRPr="004549F1" w:rsidRDefault="00EA2F63" w:rsidP="00062EC6">
      <w:pPr>
        <w:keepNext/>
        <w:rPr>
          <w:b/>
        </w:rPr>
      </w:pPr>
      <w:r w:rsidRPr="004549F1">
        <w:rPr>
          <w:b/>
        </w:rPr>
        <w:t>Kind of editorial change</w:t>
      </w:r>
    </w:p>
    <w:p w:rsidR="00EA2F63" w:rsidRPr="004549F1" w:rsidRDefault="00EA2F63" w:rsidP="00EA2F63"/>
    <w:p w:rsidR="00EA2F63" w:rsidRPr="007C7F65" w:rsidRDefault="00EA2F63" w:rsidP="00EA2F63">
      <w:r>
        <w:t>Renumbering of provision</w:t>
      </w:r>
    </w:p>
    <w:p w:rsidR="00EA2F63" w:rsidRPr="004549F1" w:rsidRDefault="00EA2F63" w:rsidP="00EA2F63">
      <w:pPr>
        <w:rPr>
          <w:b/>
        </w:rPr>
      </w:pPr>
    </w:p>
    <w:p w:rsidR="00EA2F63" w:rsidRPr="004549F1" w:rsidRDefault="00EA2F63" w:rsidP="00EA2F63">
      <w:pPr>
        <w:rPr>
          <w:b/>
        </w:rPr>
      </w:pPr>
      <w:r w:rsidRPr="004549F1">
        <w:rPr>
          <w:b/>
        </w:rPr>
        <w:t>Details of editorial change</w:t>
      </w:r>
    </w:p>
    <w:p w:rsidR="00EA2F63" w:rsidRPr="004549F1" w:rsidRDefault="00EA2F63" w:rsidP="00EA2F63">
      <w:pPr>
        <w:rPr>
          <w:b/>
        </w:rPr>
      </w:pPr>
    </w:p>
    <w:p w:rsidR="00EA2F63" w:rsidRDefault="00EA2F63" w:rsidP="00EA2F63">
      <w:pPr>
        <w:rPr>
          <w:noProof/>
        </w:rPr>
      </w:pPr>
      <w:r>
        <w:t xml:space="preserve">Schedule 1 item 6 of the </w:t>
      </w:r>
      <w:r>
        <w:rPr>
          <w:i/>
          <w:noProof/>
        </w:rPr>
        <w:t>Australian Aged Care Quality Agency Legislation Amendment (Unannounced Re</w:t>
      </w:r>
      <w:r w:rsidR="00D62ED4">
        <w:rPr>
          <w:i/>
          <w:noProof/>
        </w:rPr>
        <w:noBreakHyphen/>
      </w:r>
      <w:r>
        <w:rPr>
          <w:i/>
          <w:noProof/>
        </w:rPr>
        <w:t xml:space="preserve">accreditation Audits) Principles 2018 </w:t>
      </w:r>
      <w:r>
        <w:rPr>
          <w:noProof/>
        </w:rPr>
        <w:t>instructs to add section 2.5 at the end of Division 1 of Part 1 of Chapter 2.</w:t>
      </w:r>
    </w:p>
    <w:p w:rsidR="00EA2F63" w:rsidRPr="007C7F65" w:rsidRDefault="00EA2F63" w:rsidP="00EA2F63"/>
    <w:p w:rsidR="00EA2F63" w:rsidRDefault="00EA2F63" w:rsidP="00EA2F63">
      <w:r>
        <w:t>In subsection 2.5(2) paragraph (a) occurs twice.</w:t>
      </w:r>
    </w:p>
    <w:p w:rsidR="00EA2F63" w:rsidRDefault="00EA2F63" w:rsidP="00EA2F63"/>
    <w:p w:rsidR="00EA2F63" w:rsidRPr="00A34BFF" w:rsidRDefault="00EA2F63" w:rsidP="00EA2F63">
      <w:r>
        <w:t>This compilation was editorially changed by renumbering the second occurring paragraph 2.5(2)(a) as paragraph 2.5(2)(b).</w:t>
      </w:r>
    </w:p>
    <w:p w:rsidR="00ED10F7" w:rsidRDefault="00ED10F7" w:rsidP="00ED10F7">
      <w:pPr>
        <w:pStyle w:val="Head2"/>
        <w:keepLines/>
      </w:pPr>
      <w:r w:rsidRPr="00ED10F7">
        <w:t>Insurance Act 1973</w:t>
      </w:r>
      <w:r>
        <w:t>, Compilation No. 56, Registration Date: 23 March 2018</w:t>
      </w:r>
    </w:p>
    <w:p w:rsidR="00ED10F7" w:rsidRPr="00ED10F7" w:rsidRDefault="00ED10F7" w:rsidP="00ED10F7">
      <w:pPr>
        <w:rPr>
          <w:szCs w:val="22"/>
        </w:rPr>
      </w:pPr>
    </w:p>
    <w:p w:rsidR="00ED10F7" w:rsidRPr="00900EC2" w:rsidRDefault="00ED10F7" w:rsidP="00ED10F7">
      <w:pPr>
        <w:rPr>
          <w:b/>
          <w:sz w:val="24"/>
          <w:szCs w:val="24"/>
        </w:rPr>
      </w:pPr>
      <w:r w:rsidRPr="00900EC2">
        <w:rPr>
          <w:b/>
          <w:sz w:val="24"/>
          <w:szCs w:val="24"/>
        </w:rPr>
        <w:t>Subsection</w:t>
      </w:r>
      <w:r>
        <w:rPr>
          <w:b/>
          <w:sz w:val="24"/>
          <w:szCs w:val="24"/>
        </w:rPr>
        <w:t> </w:t>
      </w:r>
      <w:r w:rsidRPr="00900EC2">
        <w:rPr>
          <w:b/>
          <w:sz w:val="24"/>
          <w:szCs w:val="24"/>
        </w:rPr>
        <w:t xml:space="preserve">3(1) (definition of </w:t>
      </w:r>
      <w:r w:rsidRPr="00900EC2">
        <w:rPr>
          <w:b/>
          <w:i/>
          <w:sz w:val="24"/>
          <w:szCs w:val="24"/>
        </w:rPr>
        <w:t>NOHC authorisation</w:t>
      </w:r>
      <w:r w:rsidRPr="00900EC2">
        <w:rPr>
          <w:b/>
          <w:sz w:val="24"/>
          <w:szCs w:val="24"/>
        </w:rPr>
        <w:t>)</w:t>
      </w:r>
    </w:p>
    <w:p w:rsidR="00ED10F7" w:rsidRPr="00900EC2" w:rsidRDefault="00ED10F7" w:rsidP="00ED10F7"/>
    <w:p w:rsidR="00ED10F7" w:rsidRPr="00900EC2" w:rsidRDefault="00ED10F7" w:rsidP="00ED10F7">
      <w:pPr>
        <w:rPr>
          <w:b/>
        </w:rPr>
      </w:pPr>
      <w:r w:rsidRPr="00900EC2">
        <w:rPr>
          <w:b/>
        </w:rPr>
        <w:t>Kind of editorial change</w:t>
      </w:r>
    </w:p>
    <w:p w:rsidR="00ED10F7" w:rsidRPr="00900EC2" w:rsidRDefault="00ED10F7" w:rsidP="00ED10F7"/>
    <w:p w:rsidR="00ED10F7" w:rsidRPr="00900EC2" w:rsidRDefault="00ED10F7" w:rsidP="00ED10F7">
      <w:r w:rsidRPr="00900EC2">
        <w:t>Reordering of definitions</w:t>
      </w:r>
    </w:p>
    <w:p w:rsidR="00ED10F7" w:rsidRPr="00900EC2" w:rsidRDefault="00ED10F7" w:rsidP="00ED10F7"/>
    <w:p w:rsidR="00ED10F7" w:rsidRPr="00900EC2" w:rsidRDefault="00ED10F7" w:rsidP="00ED10F7">
      <w:pPr>
        <w:rPr>
          <w:b/>
        </w:rPr>
      </w:pPr>
      <w:r w:rsidRPr="00900EC2">
        <w:rPr>
          <w:b/>
        </w:rPr>
        <w:t>Details of editorial change</w:t>
      </w:r>
    </w:p>
    <w:p w:rsidR="00ED10F7" w:rsidRPr="00900EC2" w:rsidRDefault="00ED10F7" w:rsidP="00ED10F7"/>
    <w:p w:rsidR="00ED10F7" w:rsidRPr="00900EC2" w:rsidRDefault="00ED10F7" w:rsidP="00ED10F7">
      <w:pPr>
        <w:rPr>
          <w:szCs w:val="22"/>
        </w:rPr>
      </w:pPr>
      <w:r w:rsidRPr="00900EC2">
        <w:rPr>
          <w:szCs w:val="22"/>
        </w:rPr>
        <w:t xml:space="preserve">This compilation was editorially changed to reorder the definitions into alphabetical order by moving the entry for </w:t>
      </w:r>
      <w:r w:rsidRPr="00900EC2">
        <w:rPr>
          <w:b/>
          <w:i/>
          <w:szCs w:val="22"/>
        </w:rPr>
        <w:t>NOHC authorisation</w:t>
      </w:r>
      <w:r w:rsidRPr="00900EC2">
        <w:rPr>
          <w:szCs w:val="22"/>
        </w:rPr>
        <w:t xml:space="preserve"> to after the entry for </w:t>
      </w:r>
      <w:r w:rsidRPr="00900EC2">
        <w:rPr>
          <w:b/>
          <w:i/>
          <w:szCs w:val="22"/>
        </w:rPr>
        <w:t xml:space="preserve">NOHC </w:t>
      </w:r>
      <w:r w:rsidRPr="00900EC2">
        <w:rPr>
          <w:szCs w:val="22"/>
        </w:rPr>
        <w:t>or</w:t>
      </w:r>
      <w:r w:rsidRPr="00900EC2">
        <w:rPr>
          <w:b/>
          <w:i/>
          <w:szCs w:val="22"/>
        </w:rPr>
        <w:t xml:space="preserve"> non</w:t>
      </w:r>
      <w:r w:rsidR="00D62ED4">
        <w:rPr>
          <w:b/>
          <w:i/>
          <w:szCs w:val="22"/>
        </w:rPr>
        <w:noBreakHyphen/>
      </w:r>
      <w:r w:rsidRPr="00900EC2">
        <w:rPr>
          <w:b/>
          <w:i/>
          <w:szCs w:val="22"/>
        </w:rPr>
        <w:t>operating holding company</w:t>
      </w:r>
      <w:r w:rsidRPr="00900EC2">
        <w:rPr>
          <w:szCs w:val="22"/>
        </w:rPr>
        <w:t>.</w:t>
      </w:r>
    </w:p>
    <w:p w:rsidR="00ED10F7" w:rsidRPr="00900EC2" w:rsidRDefault="00ED10F7" w:rsidP="00ED10F7"/>
    <w:p w:rsidR="00ED10F7" w:rsidRPr="00900EC2" w:rsidRDefault="00ED10F7" w:rsidP="00ED10F7"/>
    <w:p w:rsidR="00ED10F7" w:rsidRPr="00900EC2" w:rsidRDefault="00ED10F7" w:rsidP="00ED10F7">
      <w:pPr>
        <w:keepNext/>
        <w:keepLines/>
        <w:rPr>
          <w:b/>
          <w:sz w:val="24"/>
          <w:szCs w:val="24"/>
        </w:rPr>
      </w:pPr>
      <w:r w:rsidRPr="00900EC2">
        <w:rPr>
          <w:b/>
          <w:sz w:val="24"/>
          <w:szCs w:val="24"/>
        </w:rPr>
        <w:t>Headings to sections</w:t>
      </w:r>
      <w:r>
        <w:rPr>
          <w:b/>
          <w:sz w:val="24"/>
          <w:szCs w:val="24"/>
        </w:rPr>
        <w:t> </w:t>
      </w:r>
      <w:r w:rsidRPr="00900EC2">
        <w:rPr>
          <w:b/>
          <w:sz w:val="24"/>
          <w:szCs w:val="24"/>
        </w:rPr>
        <w:t>4 and 4A</w:t>
      </w:r>
    </w:p>
    <w:p w:rsidR="00ED10F7" w:rsidRPr="00900EC2" w:rsidRDefault="00ED10F7" w:rsidP="00ED10F7">
      <w:pPr>
        <w:keepNext/>
        <w:keepLines/>
      </w:pPr>
    </w:p>
    <w:p w:rsidR="00ED10F7" w:rsidRPr="00900EC2" w:rsidRDefault="00ED10F7" w:rsidP="00ED10F7">
      <w:pPr>
        <w:rPr>
          <w:b/>
        </w:rPr>
      </w:pPr>
      <w:r w:rsidRPr="00900EC2">
        <w:rPr>
          <w:b/>
        </w:rPr>
        <w:t>Kind of editorial change</w:t>
      </w:r>
    </w:p>
    <w:p w:rsidR="00ED10F7" w:rsidRPr="00900EC2" w:rsidRDefault="00ED10F7" w:rsidP="00ED10F7"/>
    <w:p w:rsidR="00ED10F7" w:rsidRPr="00900EC2" w:rsidRDefault="00ED10F7" w:rsidP="00ED10F7">
      <w:r w:rsidRPr="00900EC2">
        <w:t>Changes to typeface</w:t>
      </w:r>
    </w:p>
    <w:p w:rsidR="00ED10F7" w:rsidRPr="00900EC2" w:rsidRDefault="00ED10F7" w:rsidP="00ED10F7"/>
    <w:p w:rsidR="00ED10F7" w:rsidRPr="00900EC2" w:rsidRDefault="00ED10F7" w:rsidP="00EA2F63">
      <w:pPr>
        <w:keepNext/>
        <w:keepLines/>
        <w:rPr>
          <w:b/>
        </w:rPr>
      </w:pPr>
      <w:r w:rsidRPr="00900EC2">
        <w:rPr>
          <w:b/>
        </w:rPr>
        <w:t>Details of editorial change</w:t>
      </w:r>
    </w:p>
    <w:p w:rsidR="00ED10F7" w:rsidRPr="00900EC2" w:rsidRDefault="00ED10F7" w:rsidP="00EA2F63">
      <w:pPr>
        <w:keepNext/>
        <w:keepLines/>
      </w:pPr>
    </w:p>
    <w:p w:rsidR="00ED10F7" w:rsidRPr="00900EC2" w:rsidRDefault="00ED10F7" w:rsidP="00ED10F7">
      <w:r w:rsidRPr="00900EC2">
        <w:rPr>
          <w:szCs w:val="22"/>
        </w:rPr>
        <w:t>Schedule</w:t>
      </w:r>
      <w:r>
        <w:rPr>
          <w:szCs w:val="22"/>
        </w:rPr>
        <w:t> </w:t>
      </w:r>
      <w:r w:rsidRPr="00900EC2">
        <w:rPr>
          <w:szCs w:val="22"/>
        </w:rPr>
        <w:t>2 item</w:t>
      </w:r>
      <w:r>
        <w:rPr>
          <w:szCs w:val="22"/>
        </w:rPr>
        <w:t> </w:t>
      </w:r>
      <w:r w:rsidRPr="00900EC2">
        <w:rPr>
          <w:szCs w:val="22"/>
        </w:rPr>
        <w:t xml:space="preserve">8 of the </w:t>
      </w:r>
      <w:r w:rsidRPr="00900EC2">
        <w:rPr>
          <w:i/>
        </w:rPr>
        <w:t>Financial Sector Legislation Amendment (Crisis Resolution Powers and Other Measures) Act 2018</w:t>
      </w:r>
      <w:r w:rsidRPr="00900EC2">
        <w:t xml:space="preserve"> repeals section</w:t>
      </w:r>
      <w:r>
        <w:t> </w:t>
      </w:r>
      <w:r w:rsidRPr="00900EC2">
        <w:t>4 and inserts sections</w:t>
      </w:r>
      <w:r>
        <w:t> </w:t>
      </w:r>
      <w:r w:rsidRPr="00900EC2">
        <w:t>4, 4A and 4B. The headings to sections</w:t>
      </w:r>
      <w:r>
        <w:t> </w:t>
      </w:r>
      <w:r w:rsidRPr="00900EC2">
        <w:t>4 and 4A contain defined terms.</w:t>
      </w:r>
    </w:p>
    <w:p w:rsidR="00ED10F7" w:rsidRPr="00900EC2" w:rsidRDefault="00ED10F7" w:rsidP="00ED10F7"/>
    <w:p w:rsidR="00ED10F7" w:rsidRPr="00900EC2" w:rsidRDefault="00ED10F7" w:rsidP="00ED10F7">
      <w:pPr>
        <w:rPr>
          <w:szCs w:val="22"/>
        </w:rPr>
      </w:pPr>
      <w:r w:rsidRPr="00900EC2">
        <w:t>The legislative drafting practice is to insert bold and italics on a defined term in a section heading.</w:t>
      </w:r>
    </w:p>
    <w:p w:rsidR="00ED10F7" w:rsidRPr="00900EC2" w:rsidRDefault="00ED10F7" w:rsidP="00ED10F7">
      <w:pPr>
        <w:rPr>
          <w:szCs w:val="22"/>
        </w:rPr>
      </w:pPr>
    </w:p>
    <w:p w:rsidR="00ED10F7" w:rsidRPr="00900EC2" w:rsidRDefault="00ED10F7" w:rsidP="00ED10F7">
      <w:pPr>
        <w:rPr>
          <w:szCs w:val="22"/>
        </w:rPr>
      </w:pPr>
      <w:r w:rsidRPr="00900EC2">
        <w:rPr>
          <w:szCs w:val="22"/>
        </w:rPr>
        <w:t>This compilation was editorially changed to insert italics on the word “</w:t>
      </w:r>
      <w:r w:rsidRPr="00900EC2">
        <w:rPr>
          <w:b/>
        </w:rPr>
        <w:t>subsidiary</w:t>
      </w:r>
      <w:r w:rsidRPr="00900EC2">
        <w:t>”</w:t>
      </w:r>
      <w:r w:rsidRPr="00900EC2">
        <w:rPr>
          <w:szCs w:val="22"/>
        </w:rPr>
        <w:t xml:space="preserve"> in the heading to section</w:t>
      </w:r>
      <w:r>
        <w:rPr>
          <w:szCs w:val="22"/>
        </w:rPr>
        <w:t> </w:t>
      </w:r>
      <w:r w:rsidRPr="00900EC2">
        <w:rPr>
          <w:szCs w:val="22"/>
        </w:rPr>
        <w:t>4 and on the words “</w:t>
      </w:r>
      <w:r w:rsidRPr="00900EC2">
        <w:rPr>
          <w:b/>
        </w:rPr>
        <w:t>relevant group of bodies corporate</w:t>
      </w:r>
      <w:r w:rsidRPr="00900EC2">
        <w:t xml:space="preserve">” </w:t>
      </w:r>
      <w:r w:rsidRPr="00900EC2">
        <w:rPr>
          <w:szCs w:val="22"/>
        </w:rPr>
        <w:t>in the heading to section</w:t>
      </w:r>
      <w:r>
        <w:rPr>
          <w:szCs w:val="22"/>
        </w:rPr>
        <w:t> </w:t>
      </w:r>
      <w:r w:rsidRPr="00900EC2">
        <w:rPr>
          <w:szCs w:val="22"/>
        </w:rPr>
        <w:t>4A to bring the section headings into line with legislative drafting practice.</w:t>
      </w:r>
    </w:p>
    <w:p w:rsidR="00ED10F7" w:rsidRPr="00900EC2" w:rsidRDefault="00ED10F7" w:rsidP="00ED10F7"/>
    <w:p w:rsidR="00ED10F7" w:rsidRPr="00900EC2" w:rsidRDefault="00ED10F7" w:rsidP="00ED10F7"/>
    <w:p w:rsidR="00ED10F7" w:rsidRPr="00900EC2" w:rsidRDefault="00ED10F7" w:rsidP="00ED10F7">
      <w:pPr>
        <w:rPr>
          <w:b/>
          <w:sz w:val="24"/>
          <w:szCs w:val="24"/>
        </w:rPr>
      </w:pPr>
      <w:r w:rsidRPr="00900EC2">
        <w:rPr>
          <w:b/>
          <w:sz w:val="24"/>
          <w:szCs w:val="24"/>
        </w:rPr>
        <w:t>Note to section</w:t>
      </w:r>
      <w:r>
        <w:rPr>
          <w:b/>
          <w:sz w:val="24"/>
          <w:szCs w:val="24"/>
        </w:rPr>
        <w:t> </w:t>
      </w:r>
      <w:r w:rsidRPr="00900EC2">
        <w:rPr>
          <w:b/>
          <w:sz w:val="24"/>
          <w:szCs w:val="24"/>
        </w:rPr>
        <w:t>62ZV</w:t>
      </w:r>
    </w:p>
    <w:p w:rsidR="00ED10F7" w:rsidRPr="00900EC2" w:rsidRDefault="00ED10F7" w:rsidP="00ED10F7"/>
    <w:p w:rsidR="00ED10F7" w:rsidRPr="00900EC2" w:rsidRDefault="00ED10F7" w:rsidP="00ED10F7">
      <w:pPr>
        <w:rPr>
          <w:b/>
        </w:rPr>
      </w:pPr>
      <w:r w:rsidRPr="00900EC2">
        <w:rPr>
          <w:b/>
        </w:rPr>
        <w:t>Kind of editorial change</w:t>
      </w:r>
    </w:p>
    <w:p w:rsidR="00ED10F7" w:rsidRPr="00900EC2" w:rsidRDefault="00ED10F7" w:rsidP="00ED10F7"/>
    <w:p w:rsidR="00ED10F7" w:rsidRPr="00900EC2" w:rsidRDefault="00ED10F7" w:rsidP="00ED10F7">
      <w:r w:rsidRPr="00900EC2">
        <w:t>Give effect to the misdescribed amendment as intended</w:t>
      </w:r>
    </w:p>
    <w:p w:rsidR="00ED10F7" w:rsidRPr="00900EC2" w:rsidRDefault="00ED10F7" w:rsidP="00ED10F7"/>
    <w:p w:rsidR="00ED10F7" w:rsidRPr="00900EC2" w:rsidRDefault="00ED10F7" w:rsidP="00144BC0">
      <w:pPr>
        <w:keepNext/>
        <w:keepLines/>
        <w:rPr>
          <w:b/>
        </w:rPr>
      </w:pPr>
      <w:r w:rsidRPr="00900EC2">
        <w:rPr>
          <w:b/>
        </w:rPr>
        <w:t>Details of editorial change</w:t>
      </w:r>
    </w:p>
    <w:p w:rsidR="00ED10F7" w:rsidRPr="00900EC2" w:rsidRDefault="00ED10F7" w:rsidP="00144BC0">
      <w:pPr>
        <w:keepNext/>
        <w:keepLines/>
      </w:pPr>
    </w:p>
    <w:p w:rsidR="00ED10F7" w:rsidRPr="00900EC2" w:rsidRDefault="00ED10F7" w:rsidP="00ED10F7">
      <w:r w:rsidRPr="00900EC2">
        <w:t>Schedule</w:t>
      </w:r>
      <w:r>
        <w:t> </w:t>
      </w:r>
      <w:r w:rsidRPr="00900EC2">
        <w:t>2 item</w:t>
      </w:r>
      <w:r>
        <w:t> </w:t>
      </w:r>
      <w:r w:rsidRPr="00900EC2">
        <w:t xml:space="preserve">65 of the </w:t>
      </w:r>
      <w:r w:rsidRPr="00900EC2">
        <w:rPr>
          <w:i/>
        </w:rPr>
        <w:t>Financial Sector Legislation Amendment (Crisis Resolution Powers and Other Measures) Act 2018</w:t>
      </w:r>
      <w:r w:rsidRPr="00900EC2">
        <w:t xml:space="preserve"> provides as follows:</w:t>
      </w:r>
    </w:p>
    <w:p w:rsidR="00ED10F7" w:rsidRPr="00900EC2" w:rsidRDefault="00ED10F7" w:rsidP="00ED10F7">
      <w:pPr>
        <w:pStyle w:val="ItemHead"/>
      </w:pPr>
      <w:r w:rsidRPr="00900EC2">
        <w:t>65  At the end of section</w:t>
      </w:r>
      <w:r>
        <w:t> </w:t>
      </w:r>
      <w:r w:rsidRPr="00900EC2">
        <w:t>62ZV</w:t>
      </w:r>
    </w:p>
    <w:p w:rsidR="00ED10F7" w:rsidRPr="00900EC2" w:rsidRDefault="00ED10F7" w:rsidP="00ED10F7">
      <w:pPr>
        <w:pStyle w:val="notetext"/>
      </w:pPr>
      <w:r w:rsidRPr="00900EC2">
        <w:t>Note:</w:t>
      </w:r>
      <w:r w:rsidRPr="00900EC2">
        <w:tab/>
        <w:t>APRA may choose to apply under section</w:t>
      </w:r>
      <w:r>
        <w:t> </w:t>
      </w:r>
      <w:r w:rsidRPr="00900EC2">
        <w:t xml:space="preserve">62ZU for an order that a general insurer be wound up. Alternatively, APRA may choose to apply under the </w:t>
      </w:r>
      <w:r w:rsidRPr="00900EC2">
        <w:rPr>
          <w:i/>
        </w:rPr>
        <w:t>Corporations Act 2001</w:t>
      </w:r>
      <w:r w:rsidRPr="00900EC2">
        <w:t xml:space="preserve"> for an order that the general insurer be wound up (for example, under section</w:t>
      </w:r>
      <w:r>
        <w:t> </w:t>
      </w:r>
      <w:r w:rsidRPr="00900EC2">
        <w:t>459P or 462 of that Act).</w:t>
      </w:r>
    </w:p>
    <w:p w:rsidR="00ED10F7" w:rsidRPr="00900EC2" w:rsidRDefault="00ED10F7" w:rsidP="00ED10F7"/>
    <w:p w:rsidR="00ED10F7" w:rsidRPr="00900EC2" w:rsidRDefault="00ED10F7" w:rsidP="00ED10F7">
      <w:r w:rsidRPr="00900EC2">
        <w:t>The instruction to add the note is missing.</w:t>
      </w:r>
    </w:p>
    <w:p w:rsidR="00ED10F7" w:rsidRPr="00900EC2" w:rsidRDefault="00ED10F7" w:rsidP="00ED10F7"/>
    <w:p w:rsidR="00ED10F7" w:rsidRPr="00900EC2" w:rsidRDefault="00ED10F7" w:rsidP="00ED10F7">
      <w:r w:rsidRPr="00900EC2">
        <w:t>This compilation was editorially changed to add the note at the end of section</w:t>
      </w:r>
      <w:r>
        <w:t> </w:t>
      </w:r>
      <w:r w:rsidRPr="00900EC2">
        <w:t>62ZV and give effect to the misdescribed amendment as intended.</w:t>
      </w:r>
    </w:p>
    <w:p w:rsidR="00C53193" w:rsidRDefault="00C53193" w:rsidP="00CA5601">
      <w:pPr>
        <w:pStyle w:val="Head2"/>
        <w:keepLines/>
      </w:pPr>
      <w:r w:rsidRPr="00C53193">
        <w:t>Payment Systems and Netting Act 1998</w:t>
      </w:r>
      <w:r>
        <w:t>, Compilation No. 10, Registration Date: 22 March 2018</w:t>
      </w:r>
    </w:p>
    <w:p w:rsidR="00C53193" w:rsidRPr="00C53193" w:rsidRDefault="00C53193" w:rsidP="00CA5601">
      <w:pPr>
        <w:keepNext/>
        <w:keepLines/>
        <w:rPr>
          <w:szCs w:val="22"/>
        </w:rPr>
      </w:pPr>
    </w:p>
    <w:p w:rsidR="00C53193" w:rsidRPr="00A81FCE" w:rsidRDefault="00C53193" w:rsidP="00CA5601">
      <w:pPr>
        <w:keepNext/>
        <w:keepLines/>
        <w:rPr>
          <w:b/>
          <w:sz w:val="24"/>
          <w:szCs w:val="24"/>
        </w:rPr>
      </w:pPr>
      <w:r w:rsidRPr="00A81FCE">
        <w:rPr>
          <w:b/>
          <w:sz w:val="24"/>
          <w:szCs w:val="24"/>
        </w:rPr>
        <w:t>Heading to section</w:t>
      </w:r>
      <w:r>
        <w:rPr>
          <w:b/>
          <w:sz w:val="24"/>
          <w:szCs w:val="24"/>
        </w:rPr>
        <w:t> </w:t>
      </w:r>
      <w:r w:rsidRPr="00A81FCE">
        <w:rPr>
          <w:b/>
          <w:sz w:val="24"/>
          <w:szCs w:val="24"/>
        </w:rPr>
        <w:t>5AA</w:t>
      </w:r>
    </w:p>
    <w:p w:rsidR="00C53193" w:rsidRPr="00A81FCE" w:rsidRDefault="00C53193" w:rsidP="00CA5601">
      <w:pPr>
        <w:keepNext/>
        <w:keepLines/>
        <w:rPr>
          <w:b/>
        </w:rPr>
      </w:pPr>
    </w:p>
    <w:p w:rsidR="00C53193" w:rsidRPr="00A81FCE" w:rsidRDefault="00C53193" w:rsidP="00CA5601">
      <w:pPr>
        <w:keepNext/>
        <w:keepLines/>
        <w:rPr>
          <w:b/>
        </w:rPr>
      </w:pPr>
      <w:r w:rsidRPr="00A81FCE">
        <w:rPr>
          <w:b/>
        </w:rPr>
        <w:t>Kind of editorial change</w:t>
      </w:r>
    </w:p>
    <w:p w:rsidR="00C53193" w:rsidRPr="00A81FCE" w:rsidRDefault="00C53193" w:rsidP="00C53193"/>
    <w:p w:rsidR="00C53193" w:rsidRPr="00A81FCE" w:rsidRDefault="00C53193" w:rsidP="00C53193">
      <w:pPr>
        <w:rPr>
          <w:b/>
        </w:rPr>
      </w:pPr>
      <w:r w:rsidRPr="00A81FCE">
        <w:t>Change to typeface</w:t>
      </w:r>
    </w:p>
    <w:p w:rsidR="00C53193" w:rsidRPr="00A81FCE" w:rsidRDefault="00C53193" w:rsidP="00C53193"/>
    <w:p w:rsidR="00C53193" w:rsidRPr="00A81FCE" w:rsidRDefault="00C53193" w:rsidP="00ED10F7">
      <w:pPr>
        <w:keepNext/>
        <w:keepLines/>
        <w:rPr>
          <w:b/>
        </w:rPr>
      </w:pPr>
      <w:r w:rsidRPr="00A81FCE">
        <w:rPr>
          <w:b/>
        </w:rPr>
        <w:t>Details of editorial change</w:t>
      </w:r>
    </w:p>
    <w:p w:rsidR="00C53193" w:rsidRPr="00A81FCE" w:rsidRDefault="00C53193" w:rsidP="00ED10F7">
      <w:pPr>
        <w:keepNext/>
        <w:keepLines/>
        <w:rPr>
          <w:b/>
        </w:rPr>
      </w:pPr>
    </w:p>
    <w:p w:rsidR="00C53193" w:rsidRPr="00A81FCE" w:rsidRDefault="00C53193" w:rsidP="00C53193">
      <w:r w:rsidRPr="00A81FCE">
        <w:t>Schedule</w:t>
      </w:r>
      <w:r>
        <w:t> </w:t>
      </w:r>
      <w:r w:rsidRPr="00A81FCE">
        <w:t>5 item</w:t>
      </w:r>
      <w:r>
        <w:t> </w:t>
      </w:r>
      <w:r w:rsidRPr="00A81FCE">
        <w:t xml:space="preserve">17 of the </w:t>
      </w:r>
      <w:r w:rsidRPr="00A81FCE">
        <w:rPr>
          <w:i/>
        </w:rPr>
        <w:t>Financial Sector Legislation Amendment (Crisis Resolution Powers and Other Measures) Act 2018</w:t>
      </w:r>
      <w:r w:rsidRPr="00A81FCE">
        <w:t xml:space="preserve"> instructs to insert sections</w:t>
      </w:r>
      <w:r>
        <w:t> </w:t>
      </w:r>
      <w:r w:rsidRPr="00A81FCE">
        <w:t>5AA and 5AB after section</w:t>
      </w:r>
      <w:r>
        <w:t> </w:t>
      </w:r>
      <w:r w:rsidRPr="00A81FCE">
        <w:t>5. The heading to section</w:t>
      </w:r>
      <w:r>
        <w:t> </w:t>
      </w:r>
      <w:r w:rsidRPr="00A81FCE">
        <w:t>5AA contains a defined term.</w:t>
      </w:r>
    </w:p>
    <w:p w:rsidR="00C53193" w:rsidRPr="00A81FCE" w:rsidRDefault="00C53193" w:rsidP="00C53193"/>
    <w:p w:rsidR="00C53193" w:rsidRPr="00A81FCE" w:rsidRDefault="00C53193" w:rsidP="00C53193">
      <w:r w:rsidRPr="00A81FCE">
        <w:t>The legislative drafting practice is to insert bold and italics on a defined term in a section heading.</w:t>
      </w:r>
    </w:p>
    <w:p w:rsidR="00C53193" w:rsidRPr="00A81FCE" w:rsidRDefault="00C53193" w:rsidP="00C53193"/>
    <w:p w:rsidR="00C53193" w:rsidRPr="00A81FCE" w:rsidRDefault="00C53193" w:rsidP="00C53193">
      <w:r w:rsidRPr="00A81FCE">
        <w:t>This compilation was editorially changed to insert italics on the words “</w:t>
      </w:r>
      <w:r w:rsidRPr="00A81FCE">
        <w:rPr>
          <w:b/>
        </w:rPr>
        <w:t>related body corporate</w:t>
      </w:r>
      <w:r w:rsidRPr="00A81FCE">
        <w:t>” in the heading to section</w:t>
      </w:r>
      <w:r>
        <w:t> </w:t>
      </w:r>
      <w:r w:rsidRPr="00A81FCE">
        <w:t>5AA to bring it into line with legislative drafting practice.</w:t>
      </w:r>
    </w:p>
    <w:p w:rsidR="0033000D" w:rsidRDefault="0033000D" w:rsidP="0033000D">
      <w:pPr>
        <w:pStyle w:val="Head2"/>
        <w:keepLines/>
      </w:pPr>
      <w:r w:rsidRPr="0033000D">
        <w:t>Banking Act 1959</w:t>
      </w:r>
      <w:r>
        <w:t>, Compilation No. 50, Registration Date: 20 March 2018</w:t>
      </w:r>
    </w:p>
    <w:p w:rsidR="0033000D" w:rsidRPr="0033000D" w:rsidRDefault="0033000D" w:rsidP="0033000D">
      <w:pPr>
        <w:rPr>
          <w:szCs w:val="22"/>
        </w:rPr>
      </w:pPr>
    </w:p>
    <w:p w:rsidR="0033000D" w:rsidRPr="00D55619" w:rsidRDefault="0033000D" w:rsidP="0033000D">
      <w:pPr>
        <w:rPr>
          <w:b/>
          <w:sz w:val="24"/>
          <w:szCs w:val="24"/>
        </w:rPr>
      </w:pPr>
      <w:r w:rsidRPr="00D55619">
        <w:rPr>
          <w:b/>
          <w:sz w:val="24"/>
          <w:szCs w:val="24"/>
        </w:rPr>
        <w:t>Subparagraphs</w:t>
      </w:r>
      <w:r>
        <w:rPr>
          <w:b/>
          <w:sz w:val="24"/>
          <w:szCs w:val="24"/>
        </w:rPr>
        <w:t> </w:t>
      </w:r>
      <w:r w:rsidRPr="00D55619">
        <w:rPr>
          <w:b/>
          <w:sz w:val="24"/>
          <w:szCs w:val="24"/>
        </w:rPr>
        <w:t>16BA(6)(a)(ii) and (iii)</w:t>
      </w:r>
    </w:p>
    <w:p w:rsidR="0033000D" w:rsidRPr="00D55619" w:rsidRDefault="0033000D" w:rsidP="0033000D">
      <w:pPr>
        <w:rPr>
          <w:b/>
        </w:rPr>
      </w:pPr>
    </w:p>
    <w:p w:rsidR="0033000D" w:rsidRPr="00D55619" w:rsidRDefault="0033000D" w:rsidP="0033000D">
      <w:pPr>
        <w:rPr>
          <w:b/>
        </w:rPr>
      </w:pPr>
      <w:r w:rsidRPr="00D55619">
        <w:rPr>
          <w:b/>
        </w:rPr>
        <w:t>Kind of editorial change</w:t>
      </w:r>
    </w:p>
    <w:p w:rsidR="0033000D" w:rsidRPr="00D55619" w:rsidRDefault="0033000D" w:rsidP="0033000D"/>
    <w:p w:rsidR="0033000D" w:rsidRPr="00D55619" w:rsidRDefault="0033000D" w:rsidP="0033000D">
      <w:r w:rsidRPr="00D55619">
        <w:t>Changes to punctuation</w:t>
      </w:r>
    </w:p>
    <w:p w:rsidR="0033000D" w:rsidRPr="00D55619" w:rsidRDefault="0033000D" w:rsidP="0033000D"/>
    <w:p w:rsidR="0033000D" w:rsidRPr="00D55619" w:rsidRDefault="0033000D" w:rsidP="0033000D">
      <w:pPr>
        <w:rPr>
          <w:b/>
        </w:rPr>
      </w:pPr>
      <w:r w:rsidRPr="00D55619">
        <w:rPr>
          <w:b/>
        </w:rPr>
        <w:lastRenderedPageBreak/>
        <w:t>Details of editorial change</w:t>
      </w:r>
    </w:p>
    <w:p w:rsidR="0033000D" w:rsidRPr="00D55619" w:rsidRDefault="0033000D" w:rsidP="0033000D"/>
    <w:p w:rsidR="0033000D" w:rsidRPr="00D55619" w:rsidRDefault="0033000D" w:rsidP="0033000D">
      <w:r w:rsidRPr="00D55619">
        <w:t>Schedule</w:t>
      </w:r>
      <w:r>
        <w:t> </w:t>
      </w:r>
      <w:r w:rsidRPr="00D55619">
        <w:t>1 item</w:t>
      </w:r>
      <w:r>
        <w:t> </w:t>
      </w:r>
      <w:r w:rsidRPr="00D55619">
        <w:t xml:space="preserve">229 of the </w:t>
      </w:r>
      <w:r w:rsidRPr="00D55619">
        <w:rPr>
          <w:i/>
        </w:rPr>
        <w:t xml:space="preserve">Financial Sector Legislation Amendment (Crisis Resolution Powers and Other Measures) Act 2018 </w:t>
      </w:r>
      <w:r w:rsidRPr="00D55619">
        <w:t>provides as follows:</w:t>
      </w:r>
    </w:p>
    <w:p w:rsidR="0033000D" w:rsidRPr="00D55619" w:rsidRDefault="0033000D" w:rsidP="0033000D">
      <w:pPr>
        <w:pStyle w:val="ItemHead"/>
        <w:keepNext/>
      </w:pPr>
      <w:r w:rsidRPr="00D55619">
        <w:t>229  Subparagraphs</w:t>
      </w:r>
      <w:r>
        <w:t> </w:t>
      </w:r>
      <w:r w:rsidRPr="00D55619">
        <w:t>16BA(6)(a)(ii) and (iii)</w:t>
      </w:r>
    </w:p>
    <w:p w:rsidR="0033000D" w:rsidRPr="00D55619" w:rsidRDefault="0033000D" w:rsidP="0033000D">
      <w:pPr>
        <w:pStyle w:val="Item"/>
      </w:pPr>
      <w:r w:rsidRPr="00D55619">
        <w:t>After “an ADI or authorised NOHC”, insert “, or a subsidiary of an ADI or authorised NOHC,”.</w:t>
      </w:r>
    </w:p>
    <w:p w:rsidR="0033000D" w:rsidRPr="00D55619" w:rsidRDefault="0033000D" w:rsidP="0033000D"/>
    <w:p w:rsidR="0033000D" w:rsidRPr="00D55619" w:rsidRDefault="0033000D" w:rsidP="0033000D">
      <w:r w:rsidRPr="00D55619">
        <w:t>The second comma inserted by the amendments appears immediately before an em rule.</w:t>
      </w:r>
    </w:p>
    <w:p w:rsidR="0033000D" w:rsidRPr="00D55619" w:rsidRDefault="0033000D" w:rsidP="0033000D"/>
    <w:p w:rsidR="0033000D" w:rsidRPr="00D55619" w:rsidRDefault="0033000D" w:rsidP="0033000D">
      <w:r w:rsidRPr="00D55619">
        <w:t>This compilation was editorially changed to remove these commas in order to fix the punctuation.</w:t>
      </w:r>
    </w:p>
    <w:p w:rsidR="0033000D" w:rsidRPr="00D55619" w:rsidRDefault="0033000D" w:rsidP="0033000D"/>
    <w:p w:rsidR="0033000D" w:rsidRPr="00D55619" w:rsidRDefault="0033000D" w:rsidP="0033000D"/>
    <w:p w:rsidR="0033000D" w:rsidRPr="00D55619" w:rsidRDefault="0033000D" w:rsidP="0033000D">
      <w:pPr>
        <w:rPr>
          <w:b/>
          <w:sz w:val="24"/>
          <w:szCs w:val="24"/>
        </w:rPr>
      </w:pPr>
      <w:r w:rsidRPr="00D55619">
        <w:rPr>
          <w:b/>
          <w:sz w:val="24"/>
          <w:szCs w:val="24"/>
        </w:rPr>
        <w:t>Section</w:t>
      </w:r>
      <w:r>
        <w:rPr>
          <w:b/>
          <w:sz w:val="24"/>
          <w:szCs w:val="24"/>
        </w:rPr>
        <w:t> </w:t>
      </w:r>
      <w:r w:rsidRPr="00D55619">
        <w:rPr>
          <w:b/>
          <w:sz w:val="24"/>
          <w:szCs w:val="24"/>
        </w:rPr>
        <w:t>69BA</w:t>
      </w:r>
    </w:p>
    <w:p w:rsidR="0033000D" w:rsidRPr="00D55619" w:rsidRDefault="0033000D" w:rsidP="0033000D">
      <w:pPr>
        <w:rPr>
          <w:b/>
        </w:rPr>
      </w:pPr>
    </w:p>
    <w:p w:rsidR="0033000D" w:rsidRPr="00D55619" w:rsidRDefault="0033000D" w:rsidP="0033000D">
      <w:pPr>
        <w:rPr>
          <w:b/>
        </w:rPr>
      </w:pPr>
      <w:r w:rsidRPr="00D55619">
        <w:rPr>
          <w:b/>
        </w:rPr>
        <w:t>Kind of editorial change</w:t>
      </w:r>
    </w:p>
    <w:p w:rsidR="0033000D" w:rsidRPr="00D55619" w:rsidRDefault="0033000D" w:rsidP="0033000D"/>
    <w:p w:rsidR="0033000D" w:rsidRPr="00D55619" w:rsidRDefault="0033000D" w:rsidP="0033000D">
      <w:r w:rsidRPr="00D55619">
        <w:t>Give effect to the misdescribed amendment as intended</w:t>
      </w:r>
    </w:p>
    <w:p w:rsidR="0033000D" w:rsidRPr="00D55619" w:rsidRDefault="0033000D" w:rsidP="0033000D"/>
    <w:p w:rsidR="0033000D" w:rsidRPr="00D55619" w:rsidRDefault="0033000D" w:rsidP="00CA5601">
      <w:pPr>
        <w:keepNext/>
        <w:keepLines/>
        <w:rPr>
          <w:b/>
        </w:rPr>
      </w:pPr>
      <w:r w:rsidRPr="00D55619">
        <w:rPr>
          <w:b/>
        </w:rPr>
        <w:t>Details of editorial change</w:t>
      </w:r>
    </w:p>
    <w:p w:rsidR="0033000D" w:rsidRPr="00D55619" w:rsidRDefault="0033000D" w:rsidP="00CA5601">
      <w:pPr>
        <w:keepNext/>
        <w:keepLines/>
      </w:pPr>
    </w:p>
    <w:p w:rsidR="0033000D" w:rsidRPr="00D55619" w:rsidRDefault="0033000D" w:rsidP="0033000D">
      <w:r w:rsidRPr="00D55619">
        <w:t>Schedule</w:t>
      </w:r>
      <w:r>
        <w:t> </w:t>
      </w:r>
      <w:r w:rsidRPr="00D55619">
        <w:t>1 item</w:t>
      </w:r>
      <w:r>
        <w:t> </w:t>
      </w:r>
      <w:r w:rsidRPr="00D55619">
        <w:t xml:space="preserve">249 of the </w:t>
      </w:r>
      <w:r w:rsidRPr="00D55619">
        <w:rPr>
          <w:i/>
        </w:rPr>
        <w:t>Financial Sector Legislation Amendment (Crisis Resolution Powers and Other Measures) Act 2018</w:t>
      </w:r>
      <w:r w:rsidRPr="00D55619">
        <w:t xml:space="preserve"> provides as follows:</w:t>
      </w:r>
    </w:p>
    <w:p w:rsidR="0033000D" w:rsidRPr="00D55619" w:rsidRDefault="0033000D" w:rsidP="0033000D">
      <w:pPr>
        <w:pStyle w:val="ItemHead"/>
      </w:pPr>
      <w:r w:rsidRPr="00D55619">
        <w:t>249  After section</w:t>
      </w:r>
      <w:r>
        <w:t> </w:t>
      </w:r>
      <w:r w:rsidRPr="00D55619">
        <w:t>69B</w:t>
      </w:r>
    </w:p>
    <w:p w:rsidR="0033000D" w:rsidRPr="00D55619" w:rsidRDefault="0033000D" w:rsidP="0033000D">
      <w:pPr>
        <w:spacing w:before="280"/>
        <w:rPr>
          <w:b/>
          <w:sz w:val="24"/>
          <w:szCs w:val="24"/>
        </w:rPr>
      </w:pPr>
      <w:r w:rsidRPr="00791DF5">
        <w:rPr>
          <w:b/>
          <w:sz w:val="24"/>
          <w:szCs w:val="24"/>
        </w:rPr>
        <w:t xml:space="preserve">69BA  </w:t>
      </w:r>
      <w:r w:rsidRPr="00D55619">
        <w:rPr>
          <w:b/>
          <w:sz w:val="24"/>
          <w:szCs w:val="24"/>
        </w:rPr>
        <w:t>Institution of offence proceedings no bar to winding up</w:t>
      </w:r>
    </w:p>
    <w:p w:rsidR="0033000D" w:rsidRPr="00D55619" w:rsidRDefault="0033000D" w:rsidP="0033000D">
      <w:pPr>
        <w:pStyle w:val="subsection"/>
      </w:pPr>
      <w:r w:rsidRPr="00D55619">
        <w:tab/>
      </w:r>
      <w:r w:rsidRPr="00D55619">
        <w:tab/>
        <w:t xml:space="preserve">The institution of proceedings against a body corporate for an offence against this Act or the </w:t>
      </w:r>
      <w:r w:rsidRPr="00D55619">
        <w:rPr>
          <w:i/>
        </w:rPr>
        <w:t>Financial Sector (Collection of Data) Act 2001</w:t>
      </w:r>
      <w:r w:rsidRPr="00D55619">
        <w:t xml:space="preserve"> does not prevent the institution of proceedings for the winding</w:t>
      </w:r>
      <w:r w:rsidR="00D62ED4">
        <w:noBreakHyphen/>
      </w:r>
      <w:r w:rsidRPr="00D55619">
        <w:t>up of the body corporate on a ground that relates to the matter that constitutes the offence.</w:t>
      </w:r>
    </w:p>
    <w:p w:rsidR="0033000D" w:rsidRPr="00D55619" w:rsidRDefault="0033000D" w:rsidP="0033000D"/>
    <w:p w:rsidR="0033000D" w:rsidRPr="00D55619" w:rsidRDefault="0033000D" w:rsidP="0033000D">
      <w:r w:rsidRPr="00D55619">
        <w:t>The instruction to insert the section is missing.</w:t>
      </w:r>
    </w:p>
    <w:p w:rsidR="0033000D" w:rsidRPr="00D55619" w:rsidRDefault="0033000D" w:rsidP="0033000D"/>
    <w:p w:rsidR="0033000D" w:rsidRPr="00D55619" w:rsidRDefault="0033000D" w:rsidP="0033000D">
      <w:r w:rsidRPr="00D55619">
        <w:t>This compilation was editorially changed to insert section</w:t>
      </w:r>
      <w:r>
        <w:t> </w:t>
      </w:r>
      <w:r w:rsidRPr="00D55619">
        <w:t>69BA after section</w:t>
      </w:r>
      <w:r>
        <w:t> </w:t>
      </w:r>
      <w:r w:rsidRPr="00D55619">
        <w:t>69B and give effect to the misdescribed amendment as intended.</w:t>
      </w:r>
    </w:p>
    <w:p w:rsidR="009A6438" w:rsidRDefault="009A6438" w:rsidP="00EA2F63">
      <w:pPr>
        <w:pStyle w:val="Head2"/>
        <w:keepLines/>
      </w:pPr>
      <w:r w:rsidRPr="009A6438">
        <w:t>Therapeutic Goods (Charges) Act 1989</w:t>
      </w:r>
      <w:r>
        <w:t>, Compilation No. 9, Registration Date: 20 March 2018</w:t>
      </w:r>
    </w:p>
    <w:p w:rsidR="009A6438" w:rsidRPr="009A6438" w:rsidRDefault="009A6438" w:rsidP="00EA2F63">
      <w:pPr>
        <w:keepNext/>
        <w:keepLines/>
        <w:rPr>
          <w:szCs w:val="22"/>
        </w:rPr>
      </w:pPr>
    </w:p>
    <w:p w:rsidR="009A6438" w:rsidRPr="002D2019" w:rsidRDefault="009A6438" w:rsidP="00EA2F63">
      <w:pPr>
        <w:keepNext/>
        <w:keepLines/>
        <w:rPr>
          <w:b/>
          <w:sz w:val="24"/>
          <w:szCs w:val="24"/>
        </w:rPr>
      </w:pPr>
      <w:r>
        <w:rPr>
          <w:b/>
          <w:sz w:val="24"/>
          <w:szCs w:val="24"/>
        </w:rPr>
        <w:t>Long t</w:t>
      </w:r>
      <w:r w:rsidRPr="002D2019">
        <w:rPr>
          <w:b/>
          <w:sz w:val="24"/>
          <w:szCs w:val="24"/>
        </w:rPr>
        <w:t>itle</w:t>
      </w:r>
    </w:p>
    <w:p w:rsidR="009A6438" w:rsidRPr="002D2019" w:rsidRDefault="009A6438" w:rsidP="009A6438">
      <w:pPr>
        <w:rPr>
          <w:b/>
        </w:rPr>
      </w:pPr>
    </w:p>
    <w:p w:rsidR="009A6438" w:rsidRPr="002D2019" w:rsidRDefault="009A6438" w:rsidP="009A6438">
      <w:pPr>
        <w:rPr>
          <w:b/>
        </w:rPr>
      </w:pPr>
      <w:r w:rsidRPr="002D2019">
        <w:rPr>
          <w:b/>
        </w:rPr>
        <w:t>Kind of editorial change</w:t>
      </w:r>
    </w:p>
    <w:p w:rsidR="009A6438" w:rsidRPr="002D2019" w:rsidRDefault="009A6438" w:rsidP="009A6438"/>
    <w:p w:rsidR="009A6438" w:rsidRPr="002D2019" w:rsidRDefault="009A6438" w:rsidP="009A6438">
      <w:r>
        <w:t>Change to punctuation</w:t>
      </w:r>
    </w:p>
    <w:p w:rsidR="009A6438" w:rsidRPr="002D2019" w:rsidRDefault="009A6438" w:rsidP="009A6438"/>
    <w:p w:rsidR="009A6438" w:rsidRPr="002D2019" w:rsidRDefault="009A6438" w:rsidP="009A6438">
      <w:pPr>
        <w:keepNext/>
        <w:keepLines/>
        <w:rPr>
          <w:b/>
        </w:rPr>
      </w:pPr>
      <w:r w:rsidRPr="002D2019">
        <w:rPr>
          <w:b/>
        </w:rPr>
        <w:lastRenderedPageBreak/>
        <w:t>Details of editorial change</w:t>
      </w:r>
    </w:p>
    <w:p w:rsidR="009A6438" w:rsidRDefault="009A6438" w:rsidP="009A6438">
      <w:pPr>
        <w:keepNext/>
        <w:keepLines/>
        <w:rPr>
          <w:b/>
        </w:rPr>
      </w:pPr>
    </w:p>
    <w:p w:rsidR="009A6438" w:rsidRPr="002A4E70" w:rsidRDefault="009A6438" w:rsidP="009A6438">
      <w:pPr>
        <w:keepNext/>
        <w:keepLines/>
      </w:pPr>
      <w:r>
        <w:t xml:space="preserve">Schedule 1 item 1 of the </w:t>
      </w:r>
      <w:r w:rsidRPr="002A4E70">
        <w:rPr>
          <w:i/>
        </w:rPr>
        <w:t>Therapeutic Goods (Charges) Amendment Act 2018</w:t>
      </w:r>
      <w:r>
        <w:t xml:space="preserve"> provides as follows:</w:t>
      </w:r>
    </w:p>
    <w:p w:rsidR="009A6438" w:rsidRPr="00B81E46" w:rsidRDefault="009A6438" w:rsidP="009A6438">
      <w:pPr>
        <w:pStyle w:val="Specialih"/>
      </w:pPr>
      <w:r w:rsidRPr="00B81E46">
        <w:t>1  Title</w:t>
      </w:r>
    </w:p>
    <w:p w:rsidR="009A6438" w:rsidRPr="00B81E46" w:rsidRDefault="009A6438" w:rsidP="009A6438">
      <w:pPr>
        <w:pStyle w:val="Item"/>
      </w:pPr>
      <w:r w:rsidRPr="00B81E46">
        <w:t>Omit “</w:t>
      </w:r>
      <w:r w:rsidRPr="00B81E46">
        <w:rPr>
          <w:b/>
        </w:rPr>
        <w:t>and on the licensing of manufacturers of therapeutic goods</w:t>
      </w:r>
      <w:r w:rsidRPr="00B81E46">
        <w:t>”, substitute “</w:t>
      </w:r>
      <w:r w:rsidRPr="00B81E46">
        <w:rPr>
          <w:b/>
        </w:rPr>
        <w:t>, on the licensing of manufacturers of therapeutic goods and on the making of conformity assessment body determinations</w:t>
      </w:r>
      <w:r w:rsidRPr="00B81E46">
        <w:t>”.</w:t>
      </w:r>
    </w:p>
    <w:p w:rsidR="009A6438" w:rsidRPr="002A4E70" w:rsidRDefault="009A6438" w:rsidP="009A6438"/>
    <w:p w:rsidR="009A6438" w:rsidRDefault="009A6438" w:rsidP="009A6438">
      <w:r>
        <w:t xml:space="preserve">This action leaves two commas before the phrase “on the licensing”. </w:t>
      </w:r>
    </w:p>
    <w:p w:rsidR="009A6438" w:rsidRDefault="009A6438" w:rsidP="009A6438"/>
    <w:p w:rsidR="009A6438" w:rsidRDefault="009A6438" w:rsidP="009A6438">
      <w:r>
        <w:t>This compilation was editorially changed to omit the redundant comma.</w:t>
      </w:r>
    </w:p>
    <w:p w:rsidR="00455B98" w:rsidRDefault="00455B98" w:rsidP="00455B98">
      <w:pPr>
        <w:pStyle w:val="Head2"/>
        <w:keepLines/>
      </w:pPr>
      <w:r w:rsidRPr="00455B98">
        <w:t>Commonwealth Electoral Act 1918</w:t>
      </w:r>
      <w:r>
        <w:t>, Compilation No. 64, Registration Date: 15 March 2018</w:t>
      </w:r>
    </w:p>
    <w:p w:rsidR="00455B98" w:rsidRPr="00455B98" w:rsidRDefault="00455B98" w:rsidP="00455B98">
      <w:pPr>
        <w:rPr>
          <w:szCs w:val="22"/>
        </w:rPr>
      </w:pPr>
    </w:p>
    <w:p w:rsidR="00455B98" w:rsidRPr="009050EF" w:rsidRDefault="00455B98" w:rsidP="00455B98">
      <w:pPr>
        <w:rPr>
          <w:b/>
          <w:sz w:val="24"/>
          <w:szCs w:val="24"/>
        </w:rPr>
      </w:pPr>
      <w:r w:rsidRPr="009050EF">
        <w:rPr>
          <w:b/>
          <w:sz w:val="24"/>
          <w:szCs w:val="24"/>
        </w:rPr>
        <w:t>Subsections</w:t>
      </w:r>
      <w:r>
        <w:rPr>
          <w:b/>
          <w:sz w:val="24"/>
          <w:szCs w:val="24"/>
        </w:rPr>
        <w:t> </w:t>
      </w:r>
      <w:r w:rsidRPr="009050EF">
        <w:rPr>
          <w:b/>
          <w:sz w:val="24"/>
          <w:szCs w:val="24"/>
        </w:rPr>
        <w:t>16(2) and 391(2)</w:t>
      </w:r>
    </w:p>
    <w:p w:rsidR="00455B98" w:rsidRPr="009050EF" w:rsidRDefault="00455B98" w:rsidP="00455B98">
      <w:pPr>
        <w:rPr>
          <w:b/>
        </w:rPr>
      </w:pPr>
    </w:p>
    <w:p w:rsidR="00455B98" w:rsidRPr="009050EF" w:rsidRDefault="00455B98" w:rsidP="00455B98">
      <w:pPr>
        <w:rPr>
          <w:b/>
        </w:rPr>
      </w:pPr>
      <w:r w:rsidRPr="009050EF">
        <w:rPr>
          <w:b/>
        </w:rPr>
        <w:t>Kind of editorial change</w:t>
      </w:r>
    </w:p>
    <w:p w:rsidR="00455B98" w:rsidRPr="009050EF" w:rsidRDefault="00455B98" w:rsidP="00455B98"/>
    <w:p w:rsidR="00455B98" w:rsidRPr="009050EF" w:rsidRDefault="00455B98" w:rsidP="00455B98">
      <w:pPr>
        <w:rPr>
          <w:b/>
        </w:rPr>
      </w:pPr>
      <w:r w:rsidRPr="009050EF">
        <w:t>Change to typeface</w:t>
      </w:r>
    </w:p>
    <w:p w:rsidR="00455B98" w:rsidRPr="009050EF" w:rsidRDefault="00455B98" w:rsidP="00455B98"/>
    <w:p w:rsidR="00455B98" w:rsidRPr="009050EF" w:rsidRDefault="00455B98" w:rsidP="00CA5601">
      <w:pPr>
        <w:keepNext/>
        <w:keepLines/>
        <w:rPr>
          <w:b/>
        </w:rPr>
      </w:pPr>
      <w:r w:rsidRPr="009050EF">
        <w:rPr>
          <w:b/>
        </w:rPr>
        <w:t>Details of editorial change</w:t>
      </w:r>
    </w:p>
    <w:p w:rsidR="00455B98" w:rsidRPr="009050EF" w:rsidRDefault="00455B98" w:rsidP="00CA5601">
      <w:pPr>
        <w:keepNext/>
        <w:keepLines/>
        <w:rPr>
          <w:b/>
        </w:rPr>
      </w:pPr>
    </w:p>
    <w:p w:rsidR="00455B98" w:rsidRPr="009050EF" w:rsidRDefault="00455B98" w:rsidP="00455B98">
      <w:r w:rsidRPr="009050EF">
        <w:t xml:space="preserve">This compilation was editorially changed to update two occurrences of the italicised words </w:t>
      </w:r>
      <w:r w:rsidRPr="009050EF">
        <w:rPr>
          <w:i/>
        </w:rPr>
        <w:t xml:space="preserve">prima facie </w:t>
      </w:r>
      <w:r w:rsidRPr="009050EF">
        <w:t>to regular font.</w:t>
      </w:r>
    </w:p>
    <w:p w:rsidR="00455B98" w:rsidRPr="009050EF" w:rsidRDefault="00455B98" w:rsidP="00455B98"/>
    <w:p w:rsidR="00455B98" w:rsidRPr="009050EF" w:rsidRDefault="00455B98" w:rsidP="00455B98"/>
    <w:p w:rsidR="00455B98" w:rsidRPr="009050EF" w:rsidRDefault="00455B98" w:rsidP="00455B98">
      <w:pPr>
        <w:keepNext/>
        <w:keepLines/>
        <w:rPr>
          <w:b/>
          <w:sz w:val="24"/>
          <w:szCs w:val="24"/>
        </w:rPr>
      </w:pPr>
      <w:r w:rsidRPr="009050EF">
        <w:rPr>
          <w:b/>
          <w:sz w:val="24"/>
          <w:szCs w:val="24"/>
        </w:rPr>
        <w:t>Subsection</w:t>
      </w:r>
      <w:r>
        <w:rPr>
          <w:b/>
          <w:sz w:val="24"/>
          <w:szCs w:val="24"/>
        </w:rPr>
        <w:t> </w:t>
      </w:r>
      <w:r w:rsidRPr="009050EF">
        <w:rPr>
          <w:b/>
          <w:sz w:val="24"/>
          <w:szCs w:val="24"/>
        </w:rPr>
        <w:t>269(1A) (example)</w:t>
      </w:r>
    </w:p>
    <w:p w:rsidR="00455B98" w:rsidRPr="009050EF" w:rsidRDefault="00455B98" w:rsidP="00455B98">
      <w:pPr>
        <w:keepNext/>
        <w:keepLines/>
        <w:rPr>
          <w:b/>
        </w:rPr>
      </w:pPr>
    </w:p>
    <w:p w:rsidR="00455B98" w:rsidRPr="009050EF" w:rsidRDefault="00455B98" w:rsidP="00455B98">
      <w:pPr>
        <w:keepNext/>
        <w:keepLines/>
        <w:rPr>
          <w:b/>
        </w:rPr>
      </w:pPr>
      <w:r w:rsidRPr="009050EF">
        <w:rPr>
          <w:b/>
        </w:rPr>
        <w:t>Kind of editorial change</w:t>
      </w:r>
    </w:p>
    <w:p w:rsidR="00455B98" w:rsidRPr="009050EF" w:rsidRDefault="00455B98" w:rsidP="00455B98">
      <w:pPr>
        <w:rPr>
          <w:b/>
        </w:rPr>
      </w:pPr>
    </w:p>
    <w:p w:rsidR="00455B98" w:rsidRPr="009050EF" w:rsidRDefault="00455B98" w:rsidP="00455B98">
      <w:r w:rsidRPr="009050EF">
        <w:t>Update a cross</w:t>
      </w:r>
      <w:r w:rsidR="00D62ED4">
        <w:noBreakHyphen/>
      </w:r>
      <w:r w:rsidRPr="009050EF">
        <w:t>reference</w:t>
      </w:r>
    </w:p>
    <w:p w:rsidR="00455B98" w:rsidRPr="009050EF" w:rsidRDefault="00455B98" w:rsidP="00455B98">
      <w:pPr>
        <w:pStyle w:val="EnStatementHeading0"/>
      </w:pPr>
    </w:p>
    <w:p w:rsidR="00455B98" w:rsidRPr="009050EF" w:rsidRDefault="00455B98" w:rsidP="00ED10F7">
      <w:pPr>
        <w:keepNext/>
        <w:keepLines/>
        <w:rPr>
          <w:b/>
        </w:rPr>
      </w:pPr>
      <w:r w:rsidRPr="009050EF">
        <w:rPr>
          <w:b/>
        </w:rPr>
        <w:t>Details of editorial change</w:t>
      </w:r>
    </w:p>
    <w:p w:rsidR="00455B98" w:rsidRPr="009050EF" w:rsidRDefault="00455B98" w:rsidP="00ED10F7">
      <w:pPr>
        <w:keepNext/>
        <w:keepLines/>
        <w:rPr>
          <w:b/>
        </w:rPr>
      </w:pPr>
    </w:p>
    <w:p w:rsidR="00455B98" w:rsidRPr="009050EF" w:rsidRDefault="00455B98" w:rsidP="00455B98">
      <w:r w:rsidRPr="009050EF">
        <w:t>The example at the end of subsection</w:t>
      </w:r>
      <w:r>
        <w:t> </w:t>
      </w:r>
      <w:r w:rsidRPr="009050EF">
        <w:t>269(1A) contains an incorrect cross</w:t>
      </w:r>
      <w:r w:rsidR="00D62ED4">
        <w:noBreakHyphen/>
      </w:r>
      <w:r w:rsidRPr="009050EF">
        <w:t>reference as it refers to “</w:t>
      </w:r>
      <w:r>
        <w:t>subparagraph (</w:t>
      </w:r>
      <w:r w:rsidRPr="009050EF">
        <w:t>2)(b)(i)” of section</w:t>
      </w:r>
      <w:r>
        <w:t> </w:t>
      </w:r>
      <w:r w:rsidRPr="009050EF">
        <w:t>269. However, there is no such provision.</w:t>
      </w:r>
    </w:p>
    <w:p w:rsidR="00455B98" w:rsidRPr="009050EF" w:rsidRDefault="00455B98" w:rsidP="00455B98"/>
    <w:p w:rsidR="00455B98" w:rsidRPr="009050EF" w:rsidRDefault="00455B98" w:rsidP="00455B98">
      <w:r w:rsidRPr="009050EF">
        <w:t>This compilation was editorially changed to update the cross</w:t>
      </w:r>
      <w:r w:rsidR="00D62ED4">
        <w:noBreakHyphen/>
      </w:r>
      <w:r w:rsidRPr="009050EF">
        <w:t>reference by omitting “</w:t>
      </w:r>
      <w:r>
        <w:t>subparagraph (</w:t>
      </w:r>
      <w:r w:rsidRPr="009050EF">
        <w:t>2)(b)(i)” and substituting “</w:t>
      </w:r>
      <w:r>
        <w:t>subparagraph (</w:t>
      </w:r>
      <w:r w:rsidRPr="009050EF">
        <w:t>1A)(b)(i)”.</w:t>
      </w:r>
    </w:p>
    <w:p w:rsidR="00455B98" w:rsidRPr="009050EF" w:rsidRDefault="00455B98" w:rsidP="00455B98"/>
    <w:p w:rsidR="00455B98" w:rsidRPr="009050EF" w:rsidRDefault="00455B98" w:rsidP="00455B98"/>
    <w:p w:rsidR="00455B98" w:rsidRPr="009050EF" w:rsidRDefault="00455B98" w:rsidP="00455B98">
      <w:pPr>
        <w:rPr>
          <w:b/>
          <w:sz w:val="24"/>
          <w:szCs w:val="24"/>
        </w:rPr>
      </w:pPr>
      <w:r w:rsidRPr="009050EF">
        <w:rPr>
          <w:b/>
          <w:sz w:val="24"/>
          <w:szCs w:val="24"/>
        </w:rPr>
        <w:t>Subsections</w:t>
      </w:r>
      <w:r>
        <w:rPr>
          <w:b/>
          <w:sz w:val="24"/>
          <w:szCs w:val="24"/>
        </w:rPr>
        <w:t> </w:t>
      </w:r>
      <w:r w:rsidRPr="009050EF">
        <w:rPr>
          <w:b/>
          <w:sz w:val="24"/>
          <w:szCs w:val="24"/>
        </w:rPr>
        <w:t>345(2) and 351(4)</w:t>
      </w:r>
    </w:p>
    <w:p w:rsidR="00455B98" w:rsidRPr="009050EF" w:rsidRDefault="00455B98" w:rsidP="00455B98">
      <w:pPr>
        <w:rPr>
          <w:b/>
        </w:rPr>
      </w:pPr>
    </w:p>
    <w:p w:rsidR="00455B98" w:rsidRPr="009050EF" w:rsidRDefault="00455B98" w:rsidP="00455B98">
      <w:pPr>
        <w:rPr>
          <w:b/>
        </w:rPr>
      </w:pPr>
      <w:r w:rsidRPr="009050EF">
        <w:rPr>
          <w:b/>
        </w:rPr>
        <w:t>Kind of editorial change</w:t>
      </w:r>
    </w:p>
    <w:p w:rsidR="00455B98" w:rsidRPr="009050EF" w:rsidRDefault="00455B98" w:rsidP="00455B98"/>
    <w:p w:rsidR="00455B98" w:rsidRPr="009050EF" w:rsidRDefault="00455B98" w:rsidP="00455B98">
      <w:pPr>
        <w:rPr>
          <w:b/>
        </w:rPr>
      </w:pPr>
      <w:r w:rsidRPr="009050EF">
        <w:t>Change to typeface</w:t>
      </w:r>
    </w:p>
    <w:p w:rsidR="00455B98" w:rsidRPr="009050EF" w:rsidRDefault="00455B98" w:rsidP="00455B98"/>
    <w:p w:rsidR="00455B98" w:rsidRPr="009050EF" w:rsidRDefault="00455B98" w:rsidP="009A6438">
      <w:pPr>
        <w:keepNext/>
        <w:keepLines/>
        <w:rPr>
          <w:b/>
        </w:rPr>
      </w:pPr>
      <w:r w:rsidRPr="009050EF">
        <w:rPr>
          <w:b/>
        </w:rPr>
        <w:lastRenderedPageBreak/>
        <w:t>Details of editorial change</w:t>
      </w:r>
    </w:p>
    <w:p w:rsidR="00455B98" w:rsidRPr="009050EF" w:rsidRDefault="00455B98" w:rsidP="009A6438">
      <w:pPr>
        <w:keepNext/>
        <w:keepLines/>
        <w:rPr>
          <w:b/>
        </w:rPr>
      </w:pPr>
    </w:p>
    <w:p w:rsidR="00455B98" w:rsidRPr="009050EF" w:rsidRDefault="00455B98" w:rsidP="00455B98">
      <w:r w:rsidRPr="009050EF">
        <w:t xml:space="preserve">This compilation was editorially changed to update three occurrences of the italicised words </w:t>
      </w:r>
      <w:r w:rsidRPr="009050EF">
        <w:rPr>
          <w:i/>
        </w:rPr>
        <w:t>bona fide</w:t>
      </w:r>
      <w:r w:rsidRPr="009050EF">
        <w:t xml:space="preserve"> to regular font.</w:t>
      </w:r>
    </w:p>
    <w:p w:rsidR="00455B98" w:rsidRPr="00904523" w:rsidRDefault="00455B98" w:rsidP="00455B98">
      <w:pPr>
        <w:rPr>
          <w:szCs w:val="22"/>
        </w:rPr>
      </w:pPr>
    </w:p>
    <w:p w:rsidR="00CE6E67" w:rsidRDefault="00CE6E67" w:rsidP="00B723E0">
      <w:pPr>
        <w:pStyle w:val="Head2"/>
        <w:keepLines/>
      </w:pPr>
      <w:r w:rsidRPr="00CE6E67">
        <w:t>Norfolk Island Continued Laws Ordinance 2015</w:t>
      </w:r>
      <w:r>
        <w:t>, Compilation No.</w:t>
      </w:r>
      <w:r w:rsidR="00E47AF1">
        <w:t> </w:t>
      </w:r>
      <w:r>
        <w:t>16, Registration Date: 15 March 2018</w:t>
      </w:r>
    </w:p>
    <w:p w:rsidR="00CE6E67" w:rsidRPr="00CE6E67" w:rsidRDefault="00CE6E67" w:rsidP="00B723E0">
      <w:pPr>
        <w:keepNext/>
        <w:keepLines/>
        <w:rPr>
          <w:szCs w:val="22"/>
        </w:rPr>
      </w:pPr>
    </w:p>
    <w:p w:rsidR="00CE6E67" w:rsidRPr="004549F1" w:rsidRDefault="00CE6E67" w:rsidP="00B723E0">
      <w:pPr>
        <w:keepNext/>
        <w:keepLines/>
        <w:rPr>
          <w:b/>
          <w:sz w:val="24"/>
          <w:szCs w:val="24"/>
        </w:rPr>
      </w:pPr>
      <w:r>
        <w:rPr>
          <w:b/>
          <w:sz w:val="24"/>
          <w:szCs w:val="24"/>
        </w:rPr>
        <w:t>Schedule 1, item 37A</w:t>
      </w:r>
    </w:p>
    <w:p w:rsidR="00CE6E67" w:rsidRPr="004549F1" w:rsidRDefault="00CE6E67" w:rsidP="00B723E0">
      <w:pPr>
        <w:keepNext/>
        <w:keepLines/>
        <w:rPr>
          <w:b/>
        </w:rPr>
      </w:pPr>
    </w:p>
    <w:p w:rsidR="00CE6E67" w:rsidRPr="004549F1" w:rsidRDefault="00CE6E67" w:rsidP="00B723E0">
      <w:pPr>
        <w:keepNext/>
        <w:keepLines/>
        <w:rPr>
          <w:b/>
        </w:rPr>
      </w:pPr>
      <w:r w:rsidRPr="004549F1">
        <w:rPr>
          <w:b/>
        </w:rPr>
        <w:t>Kind of editorial change</w:t>
      </w:r>
    </w:p>
    <w:p w:rsidR="00CE6E67" w:rsidRPr="004549F1" w:rsidRDefault="00CE6E67" w:rsidP="00CE6E67"/>
    <w:p w:rsidR="00CE6E67" w:rsidRPr="00E2562F" w:rsidRDefault="00CE6E67" w:rsidP="00CE6E67">
      <w:r>
        <w:t>Update</w:t>
      </w:r>
      <w:r w:rsidRPr="00E2562F">
        <w:t xml:space="preserve"> to ref</w:t>
      </w:r>
      <w:r>
        <w:t>erence of a law or a provision</w:t>
      </w:r>
    </w:p>
    <w:p w:rsidR="00CE6E67" w:rsidRPr="004549F1" w:rsidRDefault="00CE6E67" w:rsidP="00CE6E67"/>
    <w:p w:rsidR="00CE6E67" w:rsidRPr="004549F1" w:rsidRDefault="00CE6E67" w:rsidP="00144BC0">
      <w:pPr>
        <w:keepNext/>
        <w:keepLines/>
        <w:rPr>
          <w:b/>
        </w:rPr>
      </w:pPr>
      <w:r w:rsidRPr="004549F1">
        <w:rPr>
          <w:b/>
        </w:rPr>
        <w:t>Details of editorial change</w:t>
      </w:r>
    </w:p>
    <w:p w:rsidR="00CE6E67" w:rsidRDefault="00CE6E67" w:rsidP="00CE6E67">
      <w:pPr>
        <w:rPr>
          <w:b/>
        </w:rPr>
      </w:pPr>
    </w:p>
    <w:p w:rsidR="00CE6E67" w:rsidRDefault="00CE6E67" w:rsidP="00CE6E67">
      <w:pPr>
        <w:rPr>
          <w:i/>
          <w:szCs w:val="22"/>
        </w:rPr>
      </w:pPr>
      <w:r w:rsidRPr="006B0055">
        <w:t>Schedule</w:t>
      </w:r>
      <w:r>
        <w:t xml:space="preserve"> 1 item 1 of the</w:t>
      </w:r>
      <w:r w:rsidRPr="009F40F4">
        <w:rPr>
          <w:szCs w:val="22"/>
        </w:rPr>
        <w:t xml:space="preserve"> </w:t>
      </w:r>
      <w:r w:rsidRPr="009F40F4">
        <w:rPr>
          <w:i/>
          <w:szCs w:val="22"/>
        </w:rPr>
        <w:t>Norfolk Island Continued Laws Amendment (Community Title) Ordinance 201</w:t>
      </w:r>
      <w:r>
        <w:rPr>
          <w:i/>
          <w:szCs w:val="22"/>
        </w:rPr>
        <w:t xml:space="preserve">8 </w:t>
      </w:r>
      <w:r w:rsidRPr="006B0055">
        <w:rPr>
          <w:szCs w:val="22"/>
        </w:rPr>
        <w:t xml:space="preserve">inserted </w:t>
      </w:r>
      <w:r>
        <w:rPr>
          <w:szCs w:val="22"/>
        </w:rPr>
        <w:t>item</w:t>
      </w:r>
      <w:r w:rsidRPr="006B0055">
        <w:rPr>
          <w:szCs w:val="22"/>
        </w:rPr>
        <w:t xml:space="preserve"> 37A which refers to the</w:t>
      </w:r>
      <w:r>
        <w:rPr>
          <w:i/>
          <w:szCs w:val="22"/>
        </w:rPr>
        <w:t xml:space="preserve"> </w:t>
      </w:r>
      <w:r w:rsidRPr="009F40F4">
        <w:rPr>
          <w:i/>
          <w:szCs w:val="22"/>
        </w:rPr>
        <w:t>Norfolk Island Continued Laws Amendment (Community Title) Ordinance 2017</w:t>
      </w:r>
      <w:r>
        <w:rPr>
          <w:i/>
          <w:szCs w:val="22"/>
        </w:rPr>
        <w:t>.</w:t>
      </w:r>
    </w:p>
    <w:p w:rsidR="00CE6E67" w:rsidRPr="006B0055" w:rsidRDefault="00CE6E67" w:rsidP="00CE6E67"/>
    <w:p w:rsidR="00CE6E67" w:rsidRPr="009F40F4" w:rsidRDefault="00CE6E67" w:rsidP="00CE6E67">
      <w:r w:rsidRPr="009F40F4">
        <w:rPr>
          <w:szCs w:val="22"/>
        </w:rPr>
        <w:t xml:space="preserve">This compilation was editorially changed to update the reference from the </w:t>
      </w:r>
      <w:r w:rsidRPr="009F40F4">
        <w:rPr>
          <w:i/>
          <w:szCs w:val="22"/>
        </w:rPr>
        <w:t>Norfolk Island Continued Laws Amendment (Community Title) Ordinance 2017</w:t>
      </w:r>
      <w:r w:rsidRPr="009F40F4">
        <w:rPr>
          <w:szCs w:val="22"/>
        </w:rPr>
        <w:t xml:space="preserve"> to </w:t>
      </w:r>
      <w:r>
        <w:rPr>
          <w:szCs w:val="22"/>
        </w:rPr>
        <w:t xml:space="preserve">the </w:t>
      </w:r>
      <w:r w:rsidRPr="009F40F4">
        <w:rPr>
          <w:i/>
          <w:szCs w:val="22"/>
        </w:rPr>
        <w:t>Norfolk Island Continued Laws Amendment (Community Title) Ordinance 2018</w:t>
      </w:r>
      <w:r w:rsidRPr="009F40F4">
        <w:rPr>
          <w:szCs w:val="22"/>
        </w:rPr>
        <w:t>.</w:t>
      </w:r>
    </w:p>
    <w:p w:rsidR="00904523" w:rsidRDefault="00904523" w:rsidP="00CE6E67">
      <w:pPr>
        <w:pStyle w:val="Head2"/>
        <w:keepLines/>
      </w:pPr>
      <w:r w:rsidRPr="00904523">
        <w:t>Financial Sector (Transfer and Restructure) Act 1999</w:t>
      </w:r>
      <w:r>
        <w:t>, Compilation No. 18, Registration Date: 8 March 2018</w:t>
      </w:r>
    </w:p>
    <w:p w:rsidR="00904523" w:rsidRPr="00904523" w:rsidRDefault="00904523" w:rsidP="00CE6E67">
      <w:pPr>
        <w:keepNext/>
        <w:keepLines/>
        <w:rPr>
          <w:szCs w:val="22"/>
        </w:rPr>
      </w:pPr>
    </w:p>
    <w:p w:rsidR="00904523" w:rsidRPr="00A430F6" w:rsidRDefault="00904523" w:rsidP="00CE6E67">
      <w:pPr>
        <w:keepNext/>
        <w:keepLines/>
        <w:rPr>
          <w:b/>
          <w:sz w:val="24"/>
          <w:szCs w:val="24"/>
        </w:rPr>
      </w:pPr>
      <w:r w:rsidRPr="00A430F6">
        <w:rPr>
          <w:b/>
          <w:sz w:val="24"/>
          <w:szCs w:val="24"/>
        </w:rPr>
        <w:t>Section</w:t>
      </w:r>
      <w:r>
        <w:rPr>
          <w:b/>
          <w:sz w:val="24"/>
          <w:szCs w:val="24"/>
        </w:rPr>
        <w:t> </w:t>
      </w:r>
      <w:r w:rsidRPr="00A430F6">
        <w:rPr>
          <w:b/>
          <w:sz w:val="24"/>
          <w:szCs w:val="24"/>
        </w:rPr>
        <w:t>28</w:t>
      </w:r>
    </w:p>
    <w:p w:rsidR="00904523" w:rsidRPr="00A430F6" w:rsidRDefault="00904523" w:rsidP="00CE6E67">
      <w:pPr>
        <w:keepNext/>
        <w:keepLines/>
        <w:rPr>
          <w:b/>
        </w:rPr>
      </w:pPr>
    </w:p>
    <w:p w:rsidR="00904523" w:rsidRPr="00A430F6" w:rsidRDefault="00904523" w:rsidP="00CE6E67">
      <w:pPr>
        <w:keepNext/>
        <w:keepLines/>
        <w:rPr>
          <w:b/>
        </w:rPr>
      </w:pPr>
      <w:r w:rsidRPr="00A430F6">
        <w:rPr>
          <w:b/>
        </w:rPr>
        <w:t>Kind of editorial change</w:t>
      </w:r>
    </w:p>
    <w:p w:rsidR="00904523" w:rsidRPr="00A430F6" w:rsidRDefault="00904523" w:rsidP="00CE6E67">
      <w:pPr>
        <w:keepNext/>
        <w:keepLines/>
      </w:pPr>
    </w:p>
    <w:p w:rsidR="00904523" w:rsidRPr="00A430F6" w:rsidRDefault="00904523" w:rsidP="00904523">
      <w:pPr>
        <w:rPr>
          <w:b/>
        </w:rPr>
      </w:pPr>
      <w:r w:rsidRPr="00A430F6">
        <w:t>Change to punctuation</w:t>
      </w:r>
    </w:p>
    <w:p w:rsidR="00904523" w:rsidRPr="00A430F6" w:rsidRDefault="00904523" w:rsidP="00904523"/>
    <w:p w:rsidR="00904523" w:rsidRPr="00A430F6" w:rsidRDefault="00904523" w:rsidP="00ED10F7">
      <w:pPr>
        <w:keepNext/>
        <w:keepLines/>
        <w:rPr>
          <w:b/>
        </w:rPr>
      </w:pPr>
      <w:r w:rsidRPr="00A430F6">
        <w:rPr>
          <w:b/>
        </w:rPr>
        <w:t>Details of editorial change</w:t>
      </w:r>
    </w:p>
    <w:p w:rsidR="00904523" w:rsidRPr="00A430F6" w:rsidRDefault="00904523" w:rsidP="00ED10F7">
      <w:pPr>
        <w:keepNext/>
        <w:keepLines/>
        <w:rPr>
          <w:b/>
        </w:rPr>
      </w:pPr>
    </w:p>
    <w:p w:rsidR="00904523" w:rsidRPr="00A430F6" w:rsidRDefault="00904523" w:rsidP="00904523">
      <w:pPr>
        <w:rPr>
          <w:iCs/>
          <w:szCs w:val="22"/>
        </w:rPr>
      </w:pPr>
      <w:r w:rsidRPr="00A430F6">
        <w:rPr>
          <w:szCs w:val="22"/>
        </w:rPr>
        <w:t>Schedule</w:t>
      </w:r>
      <w:r>
        <w:rPr>
          <w:szCs w:val="22"/>
        </w:rPr>
        <w:t> </w:t>
      </w:r>
      <w:r w:rsidRPr="00A430F6">
        <w:rPr>
          <w:szCs w:val="22"/>
        </w:rPr>
        <w:t>4 item</w:t>
      </w:r>
      <w:r>
        <w:rPr>
          <w:szCs w:val="22"/>
        </w:rPr>
        <w:t> </w:t>
      </w:r>
      <w:r w:rsidRPr="00A430F6">
        <w:rPr>
          <w:szCs w:val="22"/>
        </w:rPr>
        <w:t xml:space="preserve">60 of the </w:t>
      </w:r>
      <w:r w:rsidRPr="00A430F6">
        <w:rPr>
          <w:i/>
          <w:szCs w:val="22"/>
        </w:rPr>
        <w:t>Financial Sector Legislation Amendment (Crisis Resolution Powers and Other Measures) Act 2018</w:t>
      </w:r>
      <w:r w:rsidRPr="00A430F6">
        <w:rPr>
          <w:i/>
          <w:iCs/>
          <w:szCs w:val="22"/>
        </w:rPr>
        <w:t xml:space="preserve"> </w:t>
      </w:r>
      <w:r w:rsidRPr="00A430F6">
        <w:rPr>
          <w:iCs/>
          <w:szCs w:val="22"/>
        </w:rPr>
        <w:t>provides as follows:</w:t>
      </w:r>
    </w:p>
    <w:p w:rsidR="00904523" w:rsidRPr="00A430F6" w:rsidRDefault="00904523" w:rsidP="00904523">
      <w:pPr>
        <w:pStyle w:val="ItemHead"/>
      </w:pPr>
      <w:r w:rsidRPr="00A430F6">
        <w:t>60  Section</w:t>
      </w:r>
      <w:r>
        <w:t> </w:t>
      </w:r>
      <w:r w:rsidRPr="00A430F6">
        <w:t>28</w:t>
      </w:r>
    </w:p>
    <w:p w:rsidR="00904523" w:rsidRPr="00A430F6" w:rsidRDefault="00904523" w:rsidP="00904523">
      <w:pPr>
        <w:pStyle w:val="Item"/>
      </w:pPr>
      <w:r w:rsidRPr="00A430F6">
        <w:t>After “State or Territory legislation referred to in paragraph</w:t>
      </w:r>
      <w:r>
        <w:t> </w:t>
      </w:r>
      <w:r w:rsidRPr="00A430F6">
        <w:t>25(2)(f)”, insert “, as that paragraph applies in relation to a compulsory transfer of business”.</w:t>
      </w:r>
    </w:p>
    <w:p w:rsidR="00904523" w:rsidRPr="00A430F6" w:rsidRDefault="00904523" w:rsidP="00904523"/>
    <w:p w:rsidR="00904523" w:rsidRPr="00A430F6" w:rsidRDefault="00904523" w:rsidP="00904523">
      <w:pPr>
        <w:rPr>
          <w:szCs w:val="22"/>
        </w:rPr>
      </w:pPr>
      <w:r w:rsidRPr="00A430F6">
        <w:rPr>
          <w:szCs w:val="22"/>
        </w:rPr>
        <w:t>This compilation was editorially changed by adding a comma after “business” to correct the punctuation.</w:t>
      </w:r>
    </w:p>
    <w:p w:rsidR="00085D49" w:rsidRDefault="00085D49" w:rsidP="00904523">
      <w:pPr>
        <w:rPr>
          <w:b/>
          <w:sz w:val="24"/>
          <w:szCs w:val="24"/>
        </w:rPr>
      </w:pPr>
    </w:p>
    <w:p w:rsidR="00085D49" w:rsidRDefault="00085D49" w:rsidP="00904523">
      <w:pPr>
        <w:rPr>
          <w:b/>
          <w:sz w:val="24"/>
          <w:szCs w:val="24"/>
        </w:rPr>
      </w:pPr>
    </w:p>
    <w:p w:rsidR="00904523" w:rsidRPr="00A430F6" w:rsidRDefault="00904523" w:rsidP="009A6438">
      <w:pPr>
        <w:keepNext/>
        <w:keepLines/>
        <w:rPr>
          <w:b/>
          <w:sz w:val="24"/>
          <w:szCs w:val="24"/>
        </w:rPr>
      </w:pPr>
      <w:r w:rsidRPr="00A430F6">
        <w:rPr>
          <w:b/>
          <w:sz w:val="24"/>
          <w:szCs w:val="24"/>
        </w:rPr>
        <w:lastRenderedPageBreak/>
        <w:t>Subsection</w:t>
      </w:r>
      <w:r>
        <w:rPr>
          <w:b/>
          <w:sz w:val="24"/>
          <w:szCs w:val="24"/>
        </w:rPr>
        <w:t> </w:t>
      </w:r>
      <w:r w:rsidRPr="00A430F6">
        <w:rPr>
          <w:b/>
          <w:sz w:val="24"/>
          <w:szCs w:val="24"/>
        </w:rPr>
        <w:t>36(1A)</w:t>
      </w:r>
    </w:p>
    <w:p w:rsidR="00904523" w:rsidRPr="00A430F6" w:rsidRDefault="00904523" w:rsidP="009A6438">
      <w:pPr>
        <w:keepNext/>
        <w:keepLines/>
        <w:rPr>
          <w:b/>
        </w:rPr>
      </w:pPr>
    </w:p>
    <w:p w:rsidR="00904523" w:rsidRPr="00A430F6" w:rsidRDefault="00904523" w:rsidP="009A6438">
      <w:pPr>
        <w:keepNext/>
        <w:keepLines/>
        <w:rPr>
          <w:b/>
        </w:rPr>
      </w:pPr>
      <w:r w:rsidRPr="00A430F6">
        <w:rPr>
          <w:b/>
        </w:rPr>
        <w:t>Kind of editorial change</w:t>
      </w:r>
    </w:p>
    <w:p w:rsidR="00904523" w:rsidRPr="00A430F6" w:rsidRDefault="00904523" w:rsidP="009A6438">
      <w:pPr>
        <w:keepNext/>
        <w:keepLines/>
      </w:pPr>
    </w:p>
    <w:p w:rsidR="00904523" w:rsidRPr="00A430F6" w:rsidRDefault="00904523" w:rsidP="00904523">
      <w:pPr>
        <w:rPr>
          <w:b/>
        </w:rPr>
      </w:pPr>
      <w:r w:rsidRPr="00A430F6">
        <w:t>Change to punctuation</w:t>
      </w:r>
    </w:p>
    <w:p w:rsidR="00904523" w:rsidRPr="00A430F6" w:rsidRDefault="00904523" w:rsidP="00904523"/>
    <w:p w:rsidR="00904523" w:rsidRPr="00A430F6" w:rsidRDefault="00904523" w:rsidP="00904523">
      <w:pPr>
        <w:rPr>
          <w:b/>
        </w:rPr>
      </w:pPr>
      <w:r w:rsidRPr="00A430F6">
        <w:rPr>
          <w:b/>
        </w:rPr>
        <w:t>Details of editorial change</w:t>
      </w:r>
    </w:p>
    <w:p w:rsidR="00904523" w:rsidRPr="00A430F6" w:rsidRDefault="00904523" w:rsidP="00904523">
      <w:pPr>
        <w:rPr>
          <w:b/>
        </w:rPr>
      </w:pPr>
    </w:p>
    <w:p w:rsidR="00904523" w:rsidRPr="00A430F6" w:rsidRDefault="00904523" w:rsidP="00904523">
      <w:pPr>
        <w:rPr>
          <w:iCs/>
          <w:szCs w:val="22"/>
        </w:rPr>
      </w:pPr>
      <w:r w:rsidRPr="00A430F6">
        <w:rPr>
          <w:szCs w:val="22"/>
        </w:rPr>
        <w:t>Schedule</w:t>
      </w:r>
      <w:r>
        <w:rPr>
          <w:szCs w:val="22"/>
        </w:rPr>
        <w:t> </w:t>
      </w:r>
      <w:r w:rsidRPr="00A430F6">
        <w:rPr>
          <w:szCs w:val="22"/>
        </w:rPr>
        <w:t>4 item</w:t>
      </w:r>
      <w:r>
        <w:rPr>
          <w:szCs w:val="22"/>
        </w:rPr>
        <w:t> </w:t>
      </w:r>
      <w:r w:rsidRPr="00A430F6">
        <w:rPr>
          <w:szCs w:val="22"/>
        </w:rPr>
        <w:t xml:space="preserve">77 of the </w:t>
      </w:r>
      <w:r w:rsidRPr="00A430F6">
        <w:rPr>
          <w:i/>
          <w:szCs w:val="22"/>
        </w:rPr>
        <w:t>Financial Sector Legislation Amendment (Crisis Resolution Powers and Other Measures) Act 2018</w:t>
      </w:r>
      <w:r w:rsidRPr="00A430F6">
        <w:rPr>
          <w:i/>
          <w:iCs/>
          <w:szCs w:val="22"/>
        </w:rPr>
        <w:t xml:space="preserve"> </w:t>
      </w:r>
      <w:r w:rsidRPr="00A430F6">
        <w:rPr>
          <w:iCs/>
          <w:szCs w:val="22"/>
        </w:rPr>
        <w:t>instructs to insert subsection</w:t>
      </w:r>
      <w:r>
        <w:rPr>
          <w:iCs/>
          <w:szCs w:val="22"/>
        </w:rPr>
        <w:t> </w:t>
      </w:r>
      <w:r w:rsidRPr="00A430F6">
        <w:rPr>
          <w:iCs/>
          <w:szCs w:val="22"/>
        </w:rPr>
        <w:t>36(1A) before subsection</w:t>
      </w:r>
      <w:r>
        <w:rPr>
          <w:iCs/>
          <w:szCs w:val="22"/>
        </w:rPr>
        <w:t> </w:t>
      </w:r>
      <w:r w:rsidRPr="00A430F6">
        <w:rPr>
          <w:iCs/>
          <w:szCs w:val="22"/>
        </w:rPr>
        <w:t>36(1).</w:t>
      </w:r>
    </w:p>
    <w:p w:rsidR="00904523" w:rsidRPr="00A430F6" w:rsidRDefault="00904523" w:rsidP="00904523"/>
    <w:p w:rsidR="00904523" w:rsidRPr="00A430F6" w:rsidRDefault="00904523" w:rsidP="00904523">
      <w:pPr>
        <w:rPr>
          <w:szCs w:val="22"/>
        </w:rPr>
      </w:pPr>
      <w:r w:rsidRPr="00A430F6">
        <w:rPr>
          <w:szCs w:val="22"/>
        </w:rPr>
        <w:t>There is no full stop at the end of subsection</w:t>
      </w:r>
      <w:r>
        <w:rPr>
          <w:szCs w:val="22"/>
        </w:rPr>
        <w:t> </w:t>
      </w:r>
      <w:r w:rsidRPr="00A430F6">
        <w:rPr>
          <w:szCs w:val="22"/>
        </w:rPr>
        <w:t>36(1A).</w:t>
      </w:r>
    </w:p>
    <w:p w:rsidR="00904523" w:rsidRPr="00A430F6" w:rsidRDefault="00904523" w:rsidP="00904523">
      <w:pPr>
        <w:rPr>
          <w:szCs w:val="22"/>
        </w:rPr>
      </w:pPr>
    </w:p>
    <w:p w:rsidR="00904523" w:rsidRPr="00A430F6" w:rsidRDefault="00904523" w:rsidP="00904523">
      <w:pPr>
        <w:rPr>
          <w:szCs w:val="22"/>
        </w:rPr>
      </w:pPr>
      <w:r w:rsidRPr="00A430F6">
        <w:rPr>
          <w:szCs w:val="22"/>
        </w:rPr>
        <w:t>This compilation was editorially changed by adding a full stop at the end of subsection</w:t>
      </w:r>
      <w:r>
        <w:rPr>
          <w:szCs w:val="22"/>
        </w:rPr>
        <w:t> </w:t>
      </w:r>
      <w:r w:rsidRPr="00A430F6">
        <w:rPr>
          <w:szCs w:val="22"/>
        </w:rPr>
        <w:t>36(1A) to correct the punctuation.</w:t>
      </w:r>
    </w:p>
    <w:p w:rsidR="00904523" w:rsidRPr="00A430F6" w:rsidRDefault="00904523" w:rsidP="00904523"/>
    <w:p w:rsidR="00904523" w:rsidRPr="00A430F6" w:rsidRDefault="00904523" w:rsidP="00904523"/>
    <w:p w:rsidR="00904523" w:rsidRPr="00A430F6" w:rsidRDefault="00904523" w:rsidP="00144BC0">
      <w:pPr>
        <w:keepNext/>
        <w:keepLines/>
        <w:rPr>
          <w:b/>
          <w:sz w:val="24"/>
          <w:szCs w:val="24"/>
        </w:rPr>
      </w:pPr>
      <w:r w:rsidRPr="00A430F6">
        <w:rPr>
          <w:b/>
          <w:sz w:val="24"/>
          <w:szCs w:val="24"/>
        </w:rPr>
        <w:t>Subsection</w:t>
      </w:r>
      <w:r>
        <w:rPr>
          <w:b/>
          <w:sz w:val="24"/>
          <w:szCs w:val="24"/>
        </w:rPr>
        <w:t> </w:t>
      </w:r>
      <w:r w:rsidRPr="00A430F6">
        <w:rPr>
          <w:b/>
          <w:sz w:val="24"/>
          <w:szCs w:val="24"/>
        </w:rPr>
        <w:t>36A(3)</w:t>
      </w:r>
    </w:p>
    <w:p w:rsidR="00904523" w:rsidRPr="00A430F6" w:rsidRDefault="00904523" w:rsidP="00144BC0">
      <w:pPr>
        <w:keepNext/>
        <w:keepLines/>
        <w:rPr>
          <w:b/>
        </w:rPr>
      </w:pPr>
    </w:p>
    <w:p w:rsidR="00904523" w:rsidRPr="00A430F6" w:rsidRDefault="00904523" w:rsidP="00144BC0">
      <w:pPr>
        <w:keepNext/>
        <w:keepLines/>
        <w:rPr>
          <w:b/>
        </w:rPr>
      </w:pPr>
      <w:r w:rsidRPr="00A430F6">
        <w:rPr>
          <w:b/>
        </w:rPr>
        <w:t>Kind of editorial change</w:t>
      </w:r>
    </w:p>
    <w:p w:rsidR="00904523" w:rsidRPr="00A430F6" w:rsidRDefault="00904523" w:rsidP="00904523"/>
    <w:p w:rsidR="00904523" w:rsidRPr="00A430F6" w:rsidRDefault="00904523" w:rsidP="00904523">
      <w:pPr>
        <w:rPr>
          <w:b/>
        </w:rPr>
      </w:pPr>
      <w:r w:rsidRPr="00A430F6">
        <w:t>Change to punctuation</w:t>
      </w:r>
    </w:p>
    <w:p w:rsidR="00904523" w:rsidRPr="00A430F6" w:rsidRDefault="00904523" w:rsidP="00904523"/>
    <w:p w:rsidR="00904523" w:rsidRPr="00A430F6" w:rsidRDefault="00904523" w:rsidP="00904523">
      <w:pPr>
        <w:rPr>
          <w:b/>
        </w:rPr>
      </w:pPr>
      <w:r w:rsidRPr="00A430F6">
        <w:rPr>
          <w:b/>
        </w:rPr>
        <w:t>Details of editorial change</w:t>
      </w:r>
    </w:p>
    <w:p w:rsidR="00904523" w:rsidRPr="00A430F6" w:rsidRDefault="00904523" w:rsidP="00904523">
      <w:pPr>
        <w:rPr>
          <w:b/>
        </w:rPr>
      </w:pPr>
    </w:p>
    <w:p w:rsidR="00904523" w:rsidRPr="00A430F6" w:rsidRDefault="00904523" w:rsidP="00904523">
      <w:pPr>
        <w:rPr>
          <w:iCs/>
          <w:szCs w:val="22"/>
        </w:rPr>
      </w:pPr>
      <w:r w:rsidRPr="00A430F6">
        <w:rPr>
          <w:szCs w:val="22"/>
        </w:rPr>
        <w:t>Schedule</w:t>
      </w:r>
      <w:r>
        <w:rPr>
          <w:szCs w:val="22"/>
        </w:rPr>
        <w:t> </w:t>
      </w:r>
      <w:r w:rsidRPr="00A430F6">
        <w:rPr>
          <w:szCs w:val="22"/>
        </w:rPr>
        <w:t>4 item</w:t>
      </w:r>
      <w:r>
        <w:rPr>
          <w:szCs w:val="22"/>
        </w:rPr>
        <w:t> </w:t>
      </w:r>
      <w:r w:rsidRPr="00A430F6">
        <w:rPr>
          <w:szCs w:val="22"/>
        </w:rPr>
        <w:t xml:space="preserve">81 of the </w:t>
      </w:r>
      <w:r w:rsidRPr="00A430F6">
        <w:rPr>
          <w:i/>
          <w:szCs w:val="22"/>
        </w:rPr>
        <w:t>Financial Sector Legislation Amendment (Crisis Resolution Powers and Other Measures) Act 2018</w:t>
      </w:r>
      <w:r w:rsidRPr="00A430F6">
        <w:rPr>
          <w:i/>
          <w:iCs/>
          <w:szCs w:val="22"/>
        </w:rPr>
        <w:t xml:space="preserve"> </w:t>
      </w:r>
      <w:r w:rsidRPr="00A430F6">
        <w:rPr>
          <w:iCs/>
          <w:szCs w:val="22"/>
        </w:rPr>
        <w:t>instructs to omit “the NOHC” from subsection</w:t>
      </w:r>
      <w:r>
        <w:rPr>
          <w:iCs/>
          <w:szCs w:val="22"/>
        </w:rPr>
        <w:t> </w:t>
      </w:r>
      <w:r w:rsidRPr="00A430F6">
        <w:rPr>
          <w:iCs/>
          <w:szCs w:val="22"/>
        </w:rPr>
        <w:t xml:space="preserve">36A(3). This action leaves a comma before “and related bodies”. </w:t>
      </w:r>
    </w:p>
    <w:p w:rsidR="00904523" w:rsidRPr="00A430F6" w:rsidRDefault="00904523" w:rsidP="00904523">
      <w:pPr>
        <w:rPr>
          <w:szCs w:val="22"/>
        </w:rPr>
      </w:pPr>
    </w:p>
    <w:p w:rsidR="00904523" w:rsidRPr="00A430F6" w:rsidRDefault="00904523" w:rsidP="00904523">
      <w:pPr>
        <w:rPr>
          <w:szCs w:val="22"/>
        </w:rPr>
      </w:pPr>
      <w:r w:rsidRPr="00A430F6">
        <w:rPr>
          <w:szCs w:val="22"/>
        </w:rPr>
        <w:t>This compilation was editorially changed by removing the comma before “</w:t>
      </w:r>
      <w:r w:rsidRPr="00A430F6">
        <w:rPr>
          <w:iCs/>
          <w:szCs w:val="22"/>
        </w:rPr>
        <w:t xml:space="preserve">and related bodies” </w:t>
      </w:r>
      <w:r w:rsidRPr="00A430F6">
        <w:rPr>
          <w:szCs w:val="22"/>
        </w:rPr>
        <w:t>to correct the punctuation.</w:t>
      </w:r>
    </w:p>
    <w:p w:rsidR="0099586A" w:rsidRDefault="0099586A" w:rsidP="00ED10F7">
      <w:pPr>
        <w:pStyle w:val="Head2"/>
        <w:keepLines/>
      </w:pPr>
      <w:r w:rsidRPr="0099586A">
        <w:t>National Health Act 1953</w:t>
      </w:r>
      <w:r>
        <w:t>, Compilation No. 126, Registration Date: 1</w:t>
      </w:r>
      <w:r w:rsidR="00DE3267">
        <w:t> </w:t>
      </w:r>
      <w:r>
        <w:t>March 2018</w:t>
      </w:r>
    </w:p>
    <w:p w:rsidR="0099586A" w:rsidRPr="00D26A13" w:rsidRDefault="0099586A" w:rsidP="00ED10F7">
      <w:pPr>
        <w:keepNext/>
        <w:keepLines/>
        <w:rPr>
          <w:szCs w:val="22"/>
        </w:rPr>
      </w:pPr>
    </w:p>
    <w:p w:rsidR="0099586A" w:rsidRPr="004549F1" w:rsidRDefault="0099586A" w:rsidP="00ED10F7">
      <w:pPr>
        <w:keepNext/>
        <w:keepLines/>
        <w:rPr>
          <w:b/>
          <w:sz w:val="24"/>
          <w:szCs w:val="24"/>
        </w:rPr>
      </w:pPr>
      <w:r>
        <w:rPr>
          <w:b/>
          <w:sz w:val="24"/>
          <w:szCs w:val="24"/>
        </w:rPr>
        <w:t>Paragraph 84AAA(1)(b)</w:t>
      </w:r>
    </w:p>
    <w:p w:rsidR="0099586A" w:rsidRPr="004549F1" w:rsidRDefault="0099586A" w:rsidP="00ED10F7">
      <w:pPr>
        <w:keepNext/>
        <w:keepLines/>
        <w:rPr>
          <w:b/>
        </w:rPr>
      </w:pPr>
    </w:p>
    <w:p w:rsidR="0099586A" w:rsidRPr="004549F1" w:rsidRDefault="0099586A" w:rsidP="00ED10F7">
      <w:pPr>
        <w:keepNext/>
        <w:keepLines/>
        <w:rPr>
          <w:b/>
        </w:rPr>
      </w:pPr>
      <w:r w:rsidRPr="004549F1">
        <w:rPr>
          <w:b/>
        </w:rPr>
        <w:t>Kind of editorial change</w:t>
      </w:r>
    </w:p>
    <w:p w:rsidR="0099586A" w:rsidRPr="004549F1" w:rsidRDefault="0099586A" w:rsidP="00ED10F7">
      <w:pPr>
        <w:keepNext/>
        <w:keepLines/>
      </w:pPr>
    </w:p>
    <w:p w:rsidR="0099586A" w:rsidRPr="004549F1" w:rsidRDefault="0099586A" w:rsidP="0099586A">
      <w:pPr>
        <w:rPr>
          <w:b/>
        </w:rPr>
      </w:pPr>
      <w:r>
        <w:t>Give effect to the misdescribed amendment as intended</w:t>
      </w:r>
    </w:p>
    <w:p w:rsidR="0099586A" w:rsidRPr="004549F1" w:rsidRDefault="0099586A" w:rsidP="0099586A"/>
    <w:p w:rsidR="0099586A" w:rsidRPr="004549F1" w:rsidRDefault="0099586A" w:rsidP="0099586A">
      <w:pPr>
        <w:rPr>
          <w:b/>
        </w:rPr>
      </w:pPr>
      <w:r w:rsidRPr="004549F1">
        <w:rPr>
          <w:b/>
        </w:rPr>
        <w:t>Details of editorial change</w:t>
      </w:r>
    </w:p>
    <w:p w:rsidR="0099586A" w:rsidRPr="004549F1" w:rsidRDefault="0099586A" w:rsidP="0099586A">
      <w:pPr>
        <w:rPr>
          <w:b/>
        </w:rPr>
      </w:pPr>
    </w:p>
    <w:p w:rsidR="0099586A" w:rsidRDefault="0099586A" w:rsidP="0099586A">
      <w:r>
        <w:t xml:space="preserve">Schedule 7 item 4 of the </w:t>
      </w:r>
      <w:r w:rsidRPr="00A05311">
        <w:rPr>
          <w:i/>
        </w:rPr>
        <w:t>National Health Amendment (Pharmaceutical Benefits—Budget and Other Measures) Act 201</w:t>
      </w:r>
      <w:r>
        <w:rPr>
          <w:i/>
        </w:rPr>
        <w:t>8</w:t>
      </w:r>
      <w:r>
        <w:t xml:space="preserve"> instructs to omit “</w:t>
      </w:r>
      <w:r w:rsidRPr="00A05311">
        <w:t>whether or not the supply was a supply of the kind described in paragraph 84C(4A)(a); and</w:t>
      </w:r>
      <w:r>
        <w:t xml:space="preserve">”. </w:t>
      </w:r>
    </w:p>
    <w:p w:rsidR="0099586A" w:rsidRDefault="0099586A" w:rsidP="0099586A"/>
    <w:p w:rsidR="0099586A" w:rsidRDefault="0099586A" w:rsidP="0099586A">
      <w:r>
        <w:t>These words do not appear in paragraph 84AAA(1)(b). However, the words “</w:t>
      </w:r>
      <w:r w:rsidRPr="008F6890">
        <w:t>whether or not the previous supply was a supply of a kind described in paragraph</w:t>
      </w:r>
      <w:r>
        <w:t> </w:t>
      </w:r>
      <w:r w:rsidRPr="008F6890">
        <w:t>84C(4A)(a); and</w:t>
      </w:r>
      <w:r>
        <w:t>” do appear.</w:t>
      </w:r>
    </w:p>
    <w:p w:rsidR="0099586A" w:rsidRDefault="0099586A" w:rsidP="0099586A"/>
    <w:p w:rsidR="0099586A" w:rsidRPr="0024751F" w:rsidRDefault="0099586A" w:rsidP="0099586A">
      <w:r>
        <w:lastRenderedPageBreak/>
        <w:t>This compilation was editorially changed to omit the words “</w:t>
      </w:r>
      <w:r w:rsidRPr="008F6890">
        <w:t>whether or not the previous supply was a supply of a kind described in paragraph</w:t>
      </w:r>
      <w:r>
        <w:t> </w:t>
      </w:r>
      <w:r w:rsidRPr="008F6890">
        <w:t>84C(4A)(a); and</w:t>
      </w:r>
      <w:r>
        <w:t>” and give effect to the misdescribed amendment as intended.</w:t>
      </w:r>
    </w:p>
    <w:p w:rsidR="009A3BAE" w:rsidRDefault="009A3BAE" w:rsidP="009A3BAE">
      <w:pPr>
        <w:pStyle w:val="Head2"/>
        <w:keepLines/>
      </w:pPr>
      <w:r w:rsidRPr="009A3BAE">
        <w:t>Royal Commissions Act 1902</w:t>
      </w:r>
      <w:r>
        <w:t>, Compilation No. 17, Registration Date: 27 February 2018</w:t>
      </w:r>
    </w:p>
    <w:p w:rsidR="009A3BAE" w:rsidRPr="009A3BAE" w:rsidRDefault="009A3BAE" w:rsidP="009A3BAE">
      <w:pPr>
        <w:rPr>
          <w:szCs w:val="22"/>
        </w:rPr>
      </w:pPr>
    </w:p>
    <w:p w:rsidR="009A3BAE" w:rsidRPr="002202D1" w:rsidRDefault="009A3BAE" w:rsidP="009A3BAE">
      <w:pPr>
        <w:rPr>
          <w:b/>
          <w:sz w:val="24"/>
          <w:szCs w:val="24"/>
        </w:rPr>
      </w:pPr>
      <w:r w:rsidRPr="002202D1">
        <w:rPr>
          <w:b/>
          <w:sz w:val="24"/>
          <w:szCs w:val="24"/>
        </w:rPr>
        <w:t>Section</w:t>
      </w:r>
      <w:r>
        <w:rPr>
          <w:b/>
          <w:sz w:val="24"/>
          <w:szCs w:val="24"/>
        </w:rPr>
        <w:t> </w:t>
      </w:r>
      <w:r w:rsidRPr="002202D1">
        <w:rPr>
          <w:b/>
          <w:sz w:val="24"/>
          <w:szCs w:val="24"/>
        </w:rPr>
        <w:t>10</w:t>
      </w:r>
    </w:p>
    <w:p w:rsidR="009A3BAE" w:rsidRPr="002202D1" w:rsidRDefault="009A3BAE" w:rsidP="009A3BAE">
      <w:pPr>
        <w:rPr>
          <w:b/>
        </w:rPr>
      </w:pPr>
    </w:p>
    <w:p w:rsidR="009A3BAE" w:rsidRPr="002202D1" w:rsidRDefault="009A3BAE" w:rsidP="009A3BAE">
      <w:pPr>
        <w:rPr>
          <w:b/>
        </w:rPr>
      </w:pPr>
      <w:r w:rsidRPr="002202D1">
        <w:rPr>
          <w:b/>
        </w:rPr>
        <w:t>Kind of editorial change</w:t>
      </w:r>
    </w:p>
    <w:p w:rsidR="009A3BAE" w:rsidRPr="002202D1" w:rsidRDefault="009A3BAE" w:rsidP="009A3BAE">
      <w:pPr>
        <w:rPr>
          <w:b/>
        </w:rPr>
      </w:pPr>
    </w:p>
    <w:p w:rsidR="009A3BAE" w:rsidRPr="002202D1" w:rsidRDefault="009A3BAE" w:rsidP="009A3BAE">
      <w:pPr>
        <w:pStyle w:val="EnStatementHeading0"/>
        <w:rPr>
          <w:rFonts w:eastAsiaTheme="minorHAnsi" w:cstheme="minorBidi"/>
          <w:b w:val="0"/>
          <w:lang w:eastAsia="en-US"/>
        </w:rPr>
      </w:pPr>
      <w:r w:rsidRPr="002202D1">
        <w:rPr>
          <w:rFonts w:eastAsiaTheme="minorHAnsi" w:cstheme="minorBidi"/>
          <w:b w:val="0"/>
          <w:lang w:eastAsia="en-US"/>
        </w:rPr>
        <w:t>Removal of redundant text</w:t>
      </w:r>
    </w:p>
    <w:p w:rsidR="009A3BAE" w:rsidRPr="002202D1" w:rsidRDefault="009A3BAE" w:rsidP="009A3BAE">
      <w:pPr>
        <w:pStyle w:val="EnStatementHeading0"/>
      </w:pPr>
    </w:p>
    <w:p w:rsidR="009A3BAE" w:rsidRPr="002202D1" w:rsidRDefault="009A3BAE" w:rsidP="009A3BAE">
      <w:pPr>
        <w:rPr>
          <w:b/>
        </w:rPr>
      </w:pPr>
      <w:r w:rsidRPr="002202D1">
        <w:rPr>
          <w:b/>
        </w:rPr>
        <w:t>Details of editorial change</w:t>
      </w:r>
    </w:p>
    <w:p w:rsidR="009A3BAE" w:rsidRPr="002202D1" w:rsidRDefault="009A3BAE" w:rsidP="009A3BAE">
      <w:pPr>
        <w:rPr>
          <w:b/>
        </w:rPr>
      </w:pPr>
    </w:p>
    <w:p w:rsidR="009A3BAE" w:rsidRPr="002202D1" w:rsidRDefault="009A3BAE" w:rsidP="009A3BAE">
      <w:r w:rsidRPr="002202D1">
        <w:t>Section</w:t>
      </w:r>
      <w:r>
        <w:t> </w:t>
      </w:r>
      <w:r w:rsidRPr="002202D1">
        <w:t>10 contains a subsection number (1) however there are no other subsections of that section.</w:t>
      </w:r>
    </w:p>
    <w:p w:rsidR="009A3BAE" w:rsidRPr="002202D1" w:rsidRDefault="009A3BAE" w:rsidP="009A3BAE"/>
    <w:p w:rsidR="009A3BAE" w:rsidRDefault="009A3BAE" w:rsidP="009A3BAE">
      <w:r w:rsidRPr="002202D1">
        <w:t>This compilation was editorially cha</w:t>
      </w:r>
      <w:r>
        <w:t>nged to omit the redundant “(1)”</w:t>
      </w:r>
      <w:r w:rsidRPr="002202D1">
        <w:t>.</w:t>
      </w:r>
    </w:p>
    <w:p w:rsidR="00D26A13" w:rsidRDefault="00D26A13" w:rsidP="009A3BAE">
      <w:pPr>
        <w:pStyle w:val="Head2"/>
        <w:keepLines/>
      </w:pPr>
      <w:r w:rsidRPr="00D26A13">
        <w:t>Ozone Protection and Synthetic Greenhouse Gas Management Act 1989</w:t>
      </w:r>
      <w:r>
        <w:t>, Compilation No. 31, Registration Date: 23 January 2018</w:t>
      </w:r>
    </w:p>
    <w:p w:rsidR="00D26A13" w:rsidRPr="00D26A13" w:rsidRDefault="00D26A13" w:rsidP="009A3BAE">
      <w:pPr>
        <w:keepNext/>
        <w:keepLines/>
        <w:rPr>
          <w:szCs w:val="22"/>
        </w:rPr>
      </w:pPr>
    </w:p>
    <w:p w:rsidR="00D26A13" w:rsidRPr="004549F1" w:rsidRDefault="00D26A13" w:rsidP="009A3BAE">
      <w:pPr>
        <w:keepNext/>
        <w:keepLines/>
        <w:rPr>
          <w:b/>
          <w:sz w:val="24"/>
          <w:szCs w:val="24"/>
        </w:rPr>
      </w:pPr>
      <w:r>
        <w:rPr>
          <w:b/>
          <w:sz w:val="24"/>
          <w:szCs w:val="24"/>
        </w:rPr>
        <w:t>Paragraph 19(3)(b)</w:t>
      </w:r>
    </w:p>
    <w:p w:rsidR="00D26A13" w:rsidRPr="004549F1" w:rsidRDefault="00D26A13" w:rsidP="00D26A13">
      <w:pPr>
        <w:rPr>
          <w:b/>
        </w:rPr>
      </w:pPr>
    </w:p>
    <w:p w:rsidR="00D26A13" w:rsidRPr="004549F1" w:rsidRDefault="00D26A13" w:rsidP="00D26A13">
      <w:pPr>
        <w:rPr>
          <w:b/>
        </w:rPr>
      </w:pPr>
      <w:r w:rsidRPr="004549F1">
        <w:rPr>
          <w:b/>
        </w:rPr>
        <w:t>Kind of editorial change</w:t>
      </w:r>
    </w:p>
    <w:p w:rsidR="00D26A13" w:rsidRPr="004549F1" w:rsidRDefault="00D26A13" w:rsidP="00D26A13"/>
    <w:p w:rsidR="00D26A13" w:rsidRPr="004549F1" w:rsidRDefault="00D26A13" w:rsidP="00D26A13">
      <w:pPr>
        <w:rPr>
          <w:b/>
        </w:rPr>
      </w:pPr>
      <w:r>
        <w:t>Correct a typographical error</w:t>
      </w:r>
    </w:p>
    <w:p w:rsidR="00D26A13" w:rsidRPr="004549F1" w:rsidRDefault="00D26A13" w:rsidP="00D26A13"/>
    <w:p w:rsidR="00D26A13" w:rsidRPr="004549F1" w:rsidRDefault="00D26A13" w:rsidP="00CE6E67">
      <w:pPr>
        <w:keepNext/>
        <w:keepLines/>
        <w:rPr>
          <w:b/>
        </w:rPr>
      </w:pPr>
      <w:r w:rsidRPr="004549F1">
        <w:rPr>
          <w:b/>
        </w:rPr>
        <w:t>Details of editorial change</w:t>
      </w:r>
    </w:p>
    <w:p w:rsidR="00D26A13" w:rsidRPr="004549F1" w:rsidRDefault="00D26A13" w:rsidP="00CE6E67">
      <w:pPr>
        <w:keepNext/>
        <w:keepLines/>
        <w:rPr>
          <w:b/>
        </w:rPr>
      </w:pPr>
    </w:p>
    <w:p w:rsidR="00D26A13" w:rsidRDefault="00D26A13" w:rsidP="00D26A13">
      <w:r>
        <w:t xml:space="preserve">Schedule 2 item 9 of the </w:t>
      </w:r>
      <w:r>
        <w:rPr>
          <w:i/>
        </w:rPr>
        <w:t>Ozone Protection and Synthetic Greenhouse Gas Management Legislation Amendment Act 2017</w:t>
      </w:r>
      <w:r>
        <w:t xml:space="preserve"> instructs to repeal and substitute section 19.</w:t>
      </w:r>
    </w:p>
    <w:p w:rsidR="00D26A13" w:rsidRDefault="00D26A13" w:rsidP="00D26A13"/>
    <w:p w:rsidR="00D26A13" w:rsidRDefault="00D26A13" w:rsidP="00D26A13">
      <w:r>
        <w:t>Paragraph 19(3)(b) reads as follows:</w:t>
      </w:r>
    </w:p>
    <w:p w:rsidR="00D26A13" w:rsidRPr="00D04366" w:rsidRDefault="00D26A13" w:rsidP="00D26A13">
      <w:pPr>
        <w:pStyle w:val="paragraph"/>
      </w:pPr>
      <w:r w:rsidRPr="00D04366">
        <w:tab/>
        <w:t>(b)</w:t>
      </w:r>
      <w:r w:rsidRPr="00D04366">
        <w:tab/>
        <w:t xml:space="preserve">if the licence species a period, or a method for ascertaining a period, that ends before the time that applies under </w:t>
      </w:r>
      <w:r>
        <w:t>paragraph (</w:t>
      </w:r>
      <w:r w:rsidRPr="00D04366">
        <w:t>a)—the end of that period;</w:t>
      </w:r>
    </w:p>
    <w:p w:rsidR="00D26A13" w:rsidRDefault="00D26A13" w:rsidP="00D26A13"/>
    <w:p w:rsidR="00D26A13" w:rsidRPr="00C465B4" w:rsidRDefault="00D26A13" w:rsidP="00D26A13">
      <w:r>
        <w:t>This compilation was editorially changed to omit “species” and substitute “specifies” to correct this typographical error.</w:t>
      </w:r>
    </w:p>
    <w:p w:rsidR="00D26A13" w:rsidRDefault="00D26A13" w:rsidP="00D26A13"/>
    <w:p w:rsidR="00D26A13" w:rsidRPr="004549F1" w:rsidRDefault="00D26A13" w:rsidP="00D26A13"/>
    <w:p w:rsidR="00D26A13" w:rsidRPr="004549F1" w:rsidRDefault="00D26A13" w:rsidP="00D26A13">
      <w:pPr>
        <w:rPr>
          <w:b/>
          <w:sz w:val="24"/>
          <w:szCs w:val="24"/>
        </w:rPr>
      </w:pPr>
      <w:r>
        <w:rPr>
          <w:b/>
          <w:sz w:val="24"/>
          <w:szCs w:val="24"/>
        </w:rPr>
        <w:t>Subsection 69(3)</w:t>
      </w:r>
    </w:p>
    <w:p w:rsidR="00D26A13" w:rsidRPr="004549F1" w:rsidRDefault="00D26A13" w:rsidP="00D26A13">
      <w:pPr>
        <w:rPr>
          <w:b/>
        </w:rPr>
      </w:pPr>
    </w:p>
    <w:p w:rsidR="00D26A13" w:rsidRPr="004549F1" w:rsidRDefault="00D26A13" w:rsidP="00D26A13">
      <w:pPr>
        <w:rPr>
          <w:b/>
        </w:rPr>
      </w:pPr>
      <w:r w:rsidRPr="004549F1">
        <w:rPr>
          <w:b/>
        </w:rPr>
        <w:t>Kind of editorial change</w:t>
      </w:r>
    </w:p>
    <w:p w:rsidR="00D26A13" w:rsidRPr="004549F1" w:rsidRDefault="00D26A13" w:rsidP="00D26A13"/>
    <w:p w:rsidR="00D26A13" w:rsidRPr="004549F1" w:rsidRDefault="00D26A13" w:rsidP="00D26A13">
      <w:pPr>
        <w:rPr>
          <w:b/>
        </w:rPr>
      </w:pPr>
      <w:r>
        <w:t>Correct a typographical error</w:t>
      </w:r>
    </w:p>
    <w:p w:rsidR="00D26A13" w:rsidRPr="004549F1" w:rsidRDefault="00D26A13" w:rsidP="00D26A13"/>
    <w:p w:rsidR="00D26A13" w:rsidRPr="004549F1" w:rsidRDefault="00D26A13" w:rsidP="00D26A13">
      <w:pPr>
        <w:rPr>
          <w:b/>
        </w:rPr>
      </w:pPr>
      <w:r w:rsidRPr="004549F1">
        <w:rPr>
          <w:b/>
        </w:rPr>
        <w:t>Details of editorial change</w:t>
      </w:r>
    </w:p>
    <w:p w:rsidR="00D26A13" w:rsidRPr="004549F1" w:rsidRDefault="00D26A13" w:rsidP="00D26A13">
      <w:pPr>
        <w:rPr>
          <w:b/>
        </w:rPr>
      </w:pPr>
    </w:p>
    <w:p w:rsidR="00D26A13" w:rsidRDefault="00D26A13" w:rsidP="00D26A13">
      <w:r>
        <w:t xml:space="preserve">Schedule 2 item 70 of the </w:t>
      </w:r>
      <w:r>
        <w:rPr>
          <w:i/>
        </w:rPr>
        <w:t>Ozone Protection and Synthetic Greenhouse Gas Management Legislation Amendment Act 2017</w:t>
      </w:r>
      <w:r>
        <w:t xml:space="preserve"> instructs to repeal and substitute subsections 69(2) and (3).</w:t>
      </w:r>
    </w:p>
    <w:p w:rsidR="00D26A13" w:rsidRDefault="00D26A13" w:rsidP="00D26A13"/>
    <w:p w:rsidR="00D26A13" w:rsidRDefault="00D26A13" w:rsidP="00D26A13">
      <w:r>
        <w:lastRenderedPageBreak/>
        <w:t>Subsection 69(3) reads as follows:</w:t>
      </w:r>
    </w:p>
    <w:p w:rsidR="00D26A13" w:rsidRPr="00D04366" w:rsidRDefault="00D26A13" w:rsidP="00D26A13">
      <w:pPr>
        <w:pStyle w:val="subsection"/>
      </w:pPr>
      <w:r w:rsidRPr="00D04366">
        <w:tab/>
        <w:t>(3)</w:t>
      </w:r>
      <w:r w:rsidRPr="00D04366">
        <w:tab/>
        <w:t>A licence levy in relation to a reporting period is not payable by a licensee if the total of the licence levies that would by payable by the licensee in relation to the reporting period, apart from this subsection, is less than or equal to the amount (if any) prescribed by the regulations for the purposes of this subsection.</w:t>
      </w:r>
    </w:p>
    <w:p w:rsidR="00D26A13" w:rsidRDefault="00D26A13" w:rsidP="00D26A13"/>
    <w:p w:rsidR="00D26A13" w:rsidRPr="004549F1" w:rsidRDefault="00D26A13" w:rsidP="00D26A13">
      <w:r>
        <w:t>This compilation was editorially changed to omit “would by” and substitute “would be” to correct the typographical error.</w:t>
      </w:r>
    </w:p>
    <w:p w:rsidR="00833D29" w:rsidRDefault="00833D29" w:rsidP="00833D29">
      <w:pPr>
        <w:pStyle w:val="Head2"/>
        <w:keepLines/>
      </w:pPr>
      <w:r w:rsidRPr="00833D29">
        <w:t>Aviation Transport Security Regulations 2005</w:t>
      </w:r>
      <w:r>
        <w:t>, Compilation No. 53, Registration Date: 19 January 2018</w:t>
      </w:r>
    </w:p>
    <w:p w:rsidR="00833D29" w:rsidRPr="00833D29" w:rsidRDefault="00833D29" w:rsidP="00833D29">
      <w:pPr>
        <w:rPr>
          <w:szCs w:val="22"/>
        </w:rPr>
      </w:pPr>
    </w:p>
    <w:p w:rsidR="00833D29" w:rsidRPr="005E5944" w:rsidRDefault="00833D29" w:rsidP="00833D29">
      <w:pPr>
        <w:rPr>
          <w:b/>
          <w:sz w:val="24"/>
          <w:szCs w:val="24"/>
        </w:rPr>
      </w:pPr>
      <w:r w:rsidRPr="005E5944">
        <w:rPr>
          <w:b/>
          <w:sz w:val="24"/>
          <w:szCs w:val="24"/>
        </w:rPr>
        <w:t>Paragraph 4.46(2A)(d)</w:t>
      </w:r>
    </w:p>
    <w:p w:rsidR="00833D29" w:rsidRPr="005E5944" w:rsidRDefault="00833D29" w:rsidP="00833D29">
      <w:pPr>
        <w:rPr>
          <w:b/>
        </w:rPr>
      </w:pPr>
    </w:p>
    <w:p w:rsidR="00833D29" w:rsidRPr="005E5944" w:rsidRDefault="00833D29" w:rsidP="00833D29">
      <w:pPr>
        <w:rPr>
          <w:b/>
        </w:rPr>
      </w:pPr>
      <w:r w:rsidRPr="005E5944">
        <w:rPr>
          <w:b/>
        </w:rPr>
        <w:t>Kind of editorial change</w:t>
      </w:r>
    </w:p>
    <w:p w:rsidR="00833D29" w:rsidRPr="005E5944" w:rsidRDefault="00833D29" w:rsidP="00833D29"/>
    <w:p w:rsidR="00833D29" w:rsidRPr="005E5944" w:rsidRDefault="00833D29" w:rsidP="00833D29">
      <w:pPr>
        <w:rPr>
          <w:b/>
        </w:rPr>
      </w:pPr>
      <w:r w:rsidRPr="005E5944">
        <w:t>Change to punctuation</w:t>
      </w:r>
    </w:p>
    <w:p w:rsidR="00833D29" w:rsidRPr="005E5944" w:rsidRDefault="00833D29" w:rsidP="00833D29"/>
    <w:p w:rsidR="00833D29" w:rsidRPr="005E5944" w:rsidRDefault="00833D29" w:rsidP="00833D29">
      <w:pPr>
        <w:rPr>
          <w:b/>
        </w:rPr>
      </w:pPr>
      <w:r w:rsidRPr="005E5944">
        <w:rPr>
          <w:b/>
        </w:rPr>
        <w:t>Details of editorial change</w:t>
      </w:r>
    </w:p>
    <w:p w:rsidR="00833D29" w:rsidRPr="005E5944" w:rsidRDefault="00833D29" w:rsidP="00833D29">
      <w:pPr>
        <w:rPr>
          <w:b/>
        </w:rPr>
      </w:pPr>
    </w:p>
    <w:p w:rsidR="00833D29" w:rsidRPr="005E5944" w:rsidRDefault="00833D29" w:rsidP="00833D29">
      <w:pPr>
        <w:rPr>
          <w:szCs w:val="22"/>
        </w:rPr>
      </w:pPr>
      <w:r w:rsidRPr="005E5944">
        <w:rPr>
          <w:szCs w:val="22"/>
        </w:rPr>
        <w:t>Schedule</w:t>
      </w:r>
      <w:r>
        <w:rPr>
          <w:szCs w:val="22"/>
        </w:rPr>
        <w:t> </w:t>
      </w:r>
      <w:r w:rsidRPr="005E5944">
        <w:rPr>
          <w:szCs w:val="22"/>
        </w:rPr>
        <w:t>2 item</w:t>
      </w:r>
      <w:r>
        <w:rPr>
          <w:szCs w:val="22"/>
        </w:rPr>
        <w:t> </w:t>
      </w:r>
      <w:r w:rsidRPr="005E5944">
        <w:rPr>
          <w:szCs w:val="22"/>
        </w:rPr>
        <w:t xml:space="preserve">23 of the </w:t>
      </w:r>
      <w:r w:rsidRPr="005E5944">
        <w:rPr>
          <w:i/>
        </w:rPr>
        <w:t>Aviation Transport Security Amendment (Airside Security—2017 Measures No.</w:t>
      </w:r>
      <w:r>
        <w:rPr>
          <w:i/>
        </w:rPr>
        <w:t> </w:t>
      </w:r>
      <w:r w:rsidRPr="005E5944">
        <w:rPr>
          <w:i/>
        </w:rPr>
        <w:t>1) Regulations</w:t>
      </w:r>
      <w:r>
        <w:rPr>
          <w:i/>
        </w:rPr>
        <w:t> </w:t>
      </w:r>
      <w:r w:rsidRPr="005E5944">
        <w:rPr>
          <w:i/>
        </w:rPr>
        <w:t xml:space="preserve">2017 </w:t>
      </w:r>
      <w:r w:rsidRPr="005E5944">
        <w:t>instructs to insert subregulation</w:t>
      </w:r>
      <w:r>
        <w:t> </w:t>
      </w:r>
      <w:r w:rsidRPr="005E5944">
        <w:t>4.46(2A) after subregulation</w:t>
      </w:r>
      <w:r>
        <w:t> </w:t>
      </w:r>
      <w:r w:rsidRPr="005E5944">
        <w:t xml:space="preserve">4.46(2). The newly inserted </w:t>
      </w:r>
      <w:r w:rsidRPr="005E5944">
        <w:rPr>
          <w:szCs w:val="22"/>
        </w:rPr>
        <w:t>paragraph</w:t>
      </w:r>
      <w:r>
        <w:rPr>
          <w:szCs w:val="22"/>
        </w:rPr>
        <w:t> </w:t>
      </w:r>
      <w:r w:rsidRPr="005E5944">
        <w:rPr>
          <w:szCs w:val="22"/>
        </w:rPr>
        <w:t>4.46(2A)(d) ends with a semi</w:t>
      </w:r>
      <w:r w:rsidR="00D62ED4">
        <w:rPr>
          <w:szCs w:val="22"/>
        </w:rPr>
        <w:noBreakHyphen/>
      </w:r>
      <w:r w:rsidRPr="005E5944">
        <w:rPr>
          <w:szCs w:val="22"/>
        </w:rPr>
        <w:t>colon despite being the last paragraph of that subregulation.</w:t>
      </w:r>
    </w:p>
    <w:p w:rsidR="00833D29" w:rsidRPr="005E5944" w:rsidRDefault="00833D29" w:rsidP="00833D29">
      <w:pPr>
        <w:rPr>
          <w:szCs w:val="22"/>
        </w:rPr>
      </w:pPr>
    </w:p>
    <w:p w:rsidR="00833D29" w:rsidRDefault="00833D29" w:rsidP="00833D29">
      <w:r w:rsidRPr="005E5944">
        <w:rPr>
          <w:szCs w:val="22"/>
        </w:rPr>
        <w:t>This compilation was editorially changed by omitting the semi</w:t>
      </w:r>
      <w:r w:rsidR="00D62ED4">
        <w:rPr>
          <w:szCs w:val="22"/>
        </w:rPr>
        <w:noBreakHyphen/>
      </w:r>
      <w:r w:rsidRPr="005E5944">
        <w:rPr>
          <w:szCs w:val="22"/>
        </w:rPr>
        <w:t>colon and inserting a full stop at the end of paragraph</w:t>
      </w:r>
      <w:r>
        <w:rPr>
          <w:szCs w:val="22"/>
        </w:rPr>
        <w:t> </w:t>
      </w:r>
      <w:r w:rsidRPr="005E5944">
        <w:rPr>
          <w:szCs w:val="22"/>
        </w:rPr>
        <w:t>4.46(2A)(d) to bring it into line with legislative drafting practice.</w:t>
      </w:r>
    </w:p>
    <w:p w:rsidR="000E3A5C" w:rsidRDefault="000E3A5C" w:rsidP="00ED10F7">
      <w:pPr>
        <w:pStyle w:val="Head2"/>
        <w:keepLines/>
      </w:pPr>
      <w:r w:rsidRPr="000E3A5C">
        <w:t>Biosecurity Regulation 2016</w:t>
      </w:r>
      <w:r>
        <w:t>, Compilation No. 2, Registration Date: 9 January 2018</w:t>
      </w:r>
    </w:p>
    <w:p w:rsidR="000E3A5C" w:rsidRPr="000E3A5C" w:rsidRDefault="000E3A5C" w:rsidP="00ED10F7">
      <w:pPr>
        <w:keepNext/>
        <w:keepLines/>
        <w:rPr>
          <w:szCs w:val="22"/>
        </w:rPr>
      </w:pPr>
    </w:p>
    <w:p w:rsidR="000E3A5C" w:rsidRPr="00521171" w:rsidRDefault="000E3A5C" w:rsidP="00ED10F7">
      <w:pPr>
        <w:keepNext/>
        <w:keepLines/>
        <w:rPr>
          <w:b/>
          <w:sz w:val="24"/>
          <w:szCs w:val="24"/>
        </w:rPr>
      </w:pPr>
      <w:r w:rsidRPr="00521171">
        <w:rPr>
          <w:b/>
          <w:sz w:val="24"/>
          <w:szCs w:val="24"/>
        </w:rPr>
        <w:t>Section</w:t>
      </w:r>
      <w:r>
        <w:rPr>
          <w:b/>
          <w:sz w:val="24"/>
          <w:szCs w:val="24"/>
        </w:rPr>
        <w:t> </w:t>
      </w:r>
      <w:r w:rsidRPr="00521171">
        <w:rPr>
          <w:b/>
          <w:sz w:val="24"/>
          <w:szCs w:val="24"/>
        </w:rPr>
        <w:t>112</w:t>
      </w:r>
    </w:p>
    <w:p w:rsidR="000E3A5C" w:rsidRPr="00521171" w:rsidRDefault="000E3A5C" w:rsidP="000E3A5C">
      <w:pPr>
        <w:rPr>
          <w:b/>
        </w:rPr>
      </w:pPr>
    </w:p>
    <w:p w:rsidR="000E3A5C" w:rsidRPr="00521171" w:rsidRDefault="000E3A5C" w:rsidP="000E3A5C">
      <w:pPr>
        <w:rPr>
          <w:b/>
        </w:rPr>
      </w:pPr>
      <w:r w:rsidRPr="00521171">
        <w:rPr>
          <w:b/>
        </w:rPr>
        <w:t>Kind of editorial change</w:t>
      </w:r>
    </w:p>
    <w:p w:rsidR="000E3A5C" w:rsidRPr="00521171" w:rsidRDefault="000E3A5C" w:rsidP="000E3A5C"/>
    <w:p w:rsidR="000E3A5C" w:rsidRPr="00521171" w:rsidRDefault="000E3A5C" w:rsidP="000E3A5C">
      <w:pPr>
        <w:rPr>
          <w:b/>
        </w:rPr>
      </w:pPr>
      <w:r w:rsidRPr="00521171">
        <w:t xml:space="preserve">Give effect to the misdescribed amendment as intended </w:t>
      </w:r>
    </w:p>
    <w:p w:rsidR="000E3A5C" w:rsidRPr="00521171" w:rsidRDefault="000E3A5C" w:rsidP="000E3A5C"/>
    <w:p w:rsidR="000E3A5C" w:rsidRPr="00521171" w:rsidRDefault="000E3A5C" w:rsidP="00D26A13">
      <w:pPr>
        <w:keepNext/>
        <w:rPr>
          <w:b/>
        </w:rPr>
      </w:pPr>
      <w:r w:rsidRPr="00521171">
        <w:rPr>
          <w:b/>
        </w:rPr>
        <w:t>Details of editorial change</w:t>
      </w:r>
    </w:p>
    <w:p w:rsidR="000E3A5C" w:rsidRPr="00521171" w:rsidRDefault="000E3A5C" w:rsidP="00D26A13">
      <w:pPr>
        <w:keepNext/>
        <w:rPr>
          <w:b/>
        </w:rPr>
      </w:pPr>
    </w:p>
    <w:p w:rsidR="000E3A5C" w:rsidRPr="00521171" w:rsidRDefault="000E3A5C" w:rsidP="000E3A5C">
      <w:r w:rsidRPr="00521171">
        <w:t>Schedule</w:t>
      </w:r>
      <w:r>
        <w:t> </w:t>
      </w:r>
      <w:r w:rsidRPr="00521171">
        <w:t>1 item</w:t>
      </w:r>
      <w:r>
        <w:t> </w:t>
      </w:r>
      <w:r w:rsidRPr="00521171">
        <w:t xml:space="preserve">5 of the </w:t>
      </w:r>
      <w:r w:rsidRPr="00521171">
        <w:rPr>
          <w:i/>
        </w:rPr>
        <w:t>Biosecurity Amendment (Fees) Regulations</w:t>
      </w:r>
      <w:r>
        <w:rPr>
          <w:i/>
        </w:rPr>
        <w:t> </w:t>
      </w:r>
      <w:r w:rsidRPr="00521171">
        <w:rPr>
          <w:i/>
        </w:rPr>
        <w:t>2017</w:t>
      </w:r>
      <w:r w:rsidRPr="00521171">
        <w:t xml:space="preserve"> instructs to insert the words “(other than a fee charged under subsection</w:t>
      </w:r>
      <w:r>
        <w:t> </w:t>
      </w:r>
      <w:r w:rsidRPr="00521171">
        <w:t>106A(2))” after “cost</w:t>
      </w:r>
      <w:r w:rsidR="00D62ED4">
        <w:noBreakHyphen/>
      </w:r>
      <w:r w:rsidRPr="00521171">
        <w:t>recovery charge” (wherever occurring) in section</w:t>
      </w:r>
      <w:r>
        <w:t> </w:t>
      </w:r>
      <w:r w:rsidRPr="00521171">
        <w:t>112.</w:t>
      </w:r>
    </w:p>
    <w:p w:rsidR="000E3A5C" w:rsidRPr="00521171" w:rsidRDefault="000E3A5C" w:rsidP="000E3A5C"/>
    <w:p w:rsidR="000E3A5C" w:rsidRPr="00521171" w:rsidRDefault="000E3A5C" w:rsidP="000E3A5C">
      <w:r w:rsidRPr="00521171">
        <w:t>The words “cost</w:t>
      </w:r>
      <w:r w:rsidR="00D62ED4">
        <w:noBreakHyphen/>
      </w:r>
      <w:r w:rsidRPr="00521171">
        <w:t>recovery charge” and “cost recovery charge” appear in section</w:t>
      </w:r>
      <w:r>
        <w:t> </w:t>
      </w:r>
      <w:r w:rsidRPr="00521171">
        <w:t>112.</w:t>
      </w:r>
    </w:p>
    <w:p w:rsidR="000E3A5C" w:rsidRPr="00521171" w:rsidRDefault="000E3A5C" w:rsidP="000E3A5C"/>
    <w:p w:rsidR="000E3A5C" w:rsidRPr="00521171" w:rsidRDefault="000E3A5C" w:rsidP="000E3A5C">
      <w:r w:rsidRPr="00521171">
        <w:t>This compilation was editorially changed to insert the words “(other than a fee charged under subsection</w:t>
      </w:r>
      <w:r>
        <w:t> </w:t>
      </w:r>
      <w:r w:rsidRPr="00521171">
        <w:t>106A(2))” after “cost</w:t>
      </w:r>
      <w:r w:rsidR="00D62ED4">
        <w:noBreakHyphen/>
      </w:r>
      <w:r w:rsidRPr="00521171">
        <w:t>recovery charge” and “cost recovery charge” (wherever occurring) and give effect to the misdescribed amendment as intended.</w:t>
      </w:r>
    </w:p>
    <w:p w:rsidR="000E3A5C" w:rsidRPr="00521171" w:rsidRDefault="000E3A5C" w:rsidP="000E3A5C">
      <w:pPr>
        <w:rPr>
          <w:b/>
          <w:sz w:val="24"/>
          <w:szCs w:val="24"/>
        </w:rPr>
      </w:pPr>
    </w:p>
    <w:p w:rsidR="000E3A5C" w:rsidRPr="00521171" w:rsidRDefault="000E3A5C" w:rsidP="000E3A5C">
      <w:pPr>
        <w:rPr>
          <w:b/>
          <w:sz w:val="24"/>
          <w:szCs w:val="24"/>
        </w:rPr>
      </w:pPr>
    </w:p>
    <w:p w:rsidR="000E3A5C" w:rsidRPr="00521171" w:rsidRDefault="000E3A5C" w:rsidP="000E3A5C">
      <w:pPr>
        <w:keepNext/>
        <w:rPr>
          <w:b/>
          <w:sz w:val="24"/>
          <w:szCs w:val="24"/>
        </w:rPr>
      </w:pPr>
      <w:r w:rsidRPr="00521171">
        <w:rPr>
          <w:b/>
          <w:sz w:val="24"/>
          <w:szCs w:val="24"/>
        </w:rPr>
        <w:lastRenderedPageBreak/>
        <w:t>Paragraph 112(2)(a)</w:t>
      </w:r>
    </w:p>
    <w:p w:rsidR="000E3A5C" w:rsidRPr="00521171" w:rsidRDefault="000E3A5C" w:rsidP="000E3A5C">
      <w:pPr>
        <w:rPr>
          <w:b/>
        </w:rPr>
      </w:pPr>
    </w:p>
    <w:p w:rsidR="000E3A5C" w:rsidRPr="00521171" w:rsidRDefault="000E3A5C" w:rsidP="000E3A5C">
      <w:pPr>
        <w:rPr>
          <w:b/>
        </w:rPr>
      </w:pPr>
      <w:r w:rsidRPr="00521171">
        <w:rPr>
          <w:b/>
        </w:rPr>
        <w:t>Kind of editorial change</w:t>
      </w:r>
    </w:p>
    <w:p w:rsidR="000E3A5C" w:rsidRPr="00521171" w:rsidRDefault="000E3A5C" w:rsidP="000E3A5C"/>
    <w:p w:rsidR="000E3A5C" w:rsidRPr="00521171" w:rsidRDefault="000E3A5C" w:rsidP="000E3A5C">
      <w:pPr>
        <w:rPr>
          <w:b/>
        </w:rPr>
      </w:pPr>
      <w:r w:rsidRPr="00521171">
        <w:t>Correct a typographical error</w:t>
      </w:r>
    </w:p>
    <w:p w:rsidR="000E3A5C" w:rsidRPr="00521171" w:rsidRDefault="000E3A5C" w:rsidP="000E3A5C"/>
    <w:p w:rsidR="000E3A5C" w:rsidRPr="00521171" w:rsidRDefault="000E3A5C" w:rsidP="000E3A5C">
      <w:pPr>
        <w:rPr>
          <w:b/>
        </w:rPr>
      </w:pPr>
      <w:r w:rsidRPr="00521171">
        <w:rPr>
          <w:b/>
        </w:rPr>
        <w:t>Details of editorial change</w:t>
      </w:r>
    </w:p>
    <w:p w:rsidR="000E3A5C" w:rsidRPr="00521171" w:rsidRDefault="000E3A5C" w:rsidP="000E3A5C">
      <w:pPr>
        <w:rPr>
          <w:b/>
        </w:rPr>
      </w:pPr>
    </w:p>
    <w:p w:rsidR="000E3A5C" w:rsidRPr="00521171" w:rsidRDefault="000E3A5C" w:rsidP="000E3A5C">
      <w:r w:rsidRPr="00521171">
        <w:t>Paragraph 112(2)(a) refers to “a cost recovery charge” rather than “a cost</w:t>
      </w:r>
      <w:r w:rsidR="00D62ED4">
        <w:noBreakHyphen/>
      </w:r>
      <w:r w:rsidRPr="00521171">
        <w:t>recovery charge”.</w:t>
      </w:r>
    </w:p>
    <w:p w:rsidR="000E3A5C" w:rsidRPr="00521171" w:rsidRDefault="000E3A5C" w:rsidP="000E3A5C"/>
    <w:p w:rsidR="000E3A5C" w:rsidRPr="00521171" w:rsidRDefault="000E3A5C" w:rsidP="000E3A5C">
      <w:r w:rsidRPr="00521171">
        <w:t>This compilation was editorially changed by omitting “cost recovery” and substituting “cost</w:t>
      </w:r>
      <w:r w:rsidR="00D62ED4">
        <w:noBreakHyphen/>
      </w:r>
      <w:r w:rsidRPr="00521171">
        <w:t>recovery” to correct this typographical error.</w:t>
      </w:r>
    </w:p>
    <w:p w:rsidR="0051092A" w:rsidRDefault="004B6ED4" w:rsidP="009A3BAE">
      <w:pPr>
        <w:pStyle w:val="Head2"/>
        <w:keepLines/>
      </w:pPr>
      <w:r>
        <w:t>Income Tax Assessment Act 1997</w:t>
      </w:r>
      <w:r w:rsidR="0051092A">
        <w:t>, Compilation No. 1</w:t>
      </w:r>
      <w:r>
        <w:t>76</w:t>
      </w:r>
      <w:r w:rsidR="0051092A">
        <w:t xml:space="preserve">, Registration Date: </w:t>
      </w:r>
      <w:r>
        <w:t>2</w:t>
      </w:r>
      <w:r w:rsidR="0051092A">
        <w:t xml:space="preserve"> </w:t>
      </w:r>
      <w:r>
        <w:t>January 2018</w:t>
      </w:r>
    </w:p>
    <w:p w:rsidR="0051092A" w:rsidRPr="004429F0" w:rsidRDefault="0051092A" w:rsidP="009A3BAE">
      <w:pPr>
        <w:keepNext/>
        <w:keepLines/>
      </w:pPr>
    </w:p>
    <w:p w:rsidR="004B6ED4" w:rsidRPr="00FA422E" w:rsidRDefault="004B6ED4" w:rsidP="009A3BAE">
      <w:pPr>
        <w:keepNext/>
        <w:keepLines/>
        <w:rPr>
          <w:b/>
          <w:sz w:val="24"/>
          <w:szCs w:val="24"/>
        </w:rPr>
      </w:pPr>
      <w:r w:rsidRPr="00FA422E">
        <w:rPr>
          <w:b/>
          <w:sz w:val="24"/>
          <w:szCs w:val="24"/>
        </w:rPr>
        <w:t>Section</w:t>
      </w:r>
      <w:r>
        <w:rPr>
          <w:b/>
          <w:sz w:val="24"/>
          <w:szCs w:val="24"/>
        </w:rPr>
        <w:t> </w:t>
      </w:r>
      <w:r w:rsidRPr="00FA422E">
        <w:rPr>
          <w:b/>
          <w:sz w:val="24"/>
          <w:szCs w:val="24"/>
        </w:rPr>
        <w:t>11</w:t>
      </w:r>
      <w:r w:rsidR="00D62ED4">
        <w:rPr>
          <w:b/>
          <w:sz w:val="24"/>
          <w:szCs w:val="24"/>
        </w:rPr>
        <w:noBreakHyphen/>
      </w:r>
      <w:r w:rsidRPr="00FA422E">
        <w:rPr>
          <w:b/>
          <w:sz w:val="24"/>
          <w:szCs w:val="24"/>
        </w:rPr>
        <w:t>5 (table item headed “charity, education or science”)</w:t>
      </w:r>
    </w:p>
    <w:p w:rsidR="004B6ED4" w:rsidRPr="00FA422E" w:rsidRDefault="004B6ED4" w:rsidP="009A3BAE">
      <w:pPr>
        <w:keepNext/>
        <w:keepLines/>
      </w:pPr>
    </w:p>
    <w:p w:rsidR="004B6ED4" w:rsidRPr="00FA422E" w:rsidRDefault="004B6ED4" w:rsidP="009A3BAE">
      <w:pPr>
        <w:keepNext/>
        <w:keepLines/>
        <w:rPr>
          <w:b/>
        </w:rPr>
      </w:pPr>
      <w:r w:rsidRPr="00FA422E">
        <w:rPr>
          <w:b/>
        </w:rPr>
        <w:t>Kind of editorial change</w:t>
      </w:r>
    </w:p>
    <w:p w:rsidR="004B6ED4" w:rsidRPr="00FA422E" w:rsidRDefault="004B6ED4" w:rsidP="009A3BAE">
      <w:pPr>
        <w:keepNext/>
        <w:keepLines/>
      </w:pPr>
    </w:p>
    <w:p w:rsidR="004B6ED4" w:rsidRPr="00FA422E" w:rsidRDefault="004B6ED4" w:rsidP="004B6ED4">
      <w:r w:rsidRPr="00FA422E">
        <w:t>Give effect to the misdescribed amendment as intended</w:t>
      </w:r>
    </w:p>
    <w:p w:rsidR="004B6ED4" w:rsidRPr="00FA422E" w:rsidRDefault="004B6ED4" w:rsidP="004B6ED4"/>
    <w:p w:rsidR="004B6ED4" w:rsidRPr="00FA422E" w:rsidRDefault="004B6ED4" w:rsidP="004B6ED4">
      <w:pPr>
        <w:rPr>
          <w:b/>
        </w:rPr>
      </w:pPr>
      <w:r w:rsidRPr="00FA422E">
        <w:rPr>
          <w:b/>
        </w:rPr>
        <w:t>Details of editorial change</w:t>
      </w:r>
    </w:p>
    <w:p w:rsidR="004B6ED4" w:rsidRPr="00FA422E" w:rsidRDefault="004B6ED4" w:rsidP="004B6ED4"/>
    <w:p w:rsidR="004B6ED4" w:rsidRPr="00FA422E" w:rsidRDefault="004B6ED4" w:rsidP="004B6ED4">
      <w:r w:rsidRPr="00FA422E">
        <w:t>Schedule</w:t>
      </w:r>
      <w:r>
        <w:t> </w:t>
      </w:r>
      <w:r w:rsidRPr="00FA422E">
        <w:t>5 item</w:t>
      </w:r>
      <w:r>
        <w:t> </w:t>
      </w:r>
      <w:r w:rsidRPr="00FA422E">
        <w:t xml:space="preserve">10 of the </w:t>
      </w:r>
      <w:r w:rsidRPr="00FA422E">
        <w:rPr>
          <w:i/>
        </w:rPr>
        <w:t>Tax Laws Amendment (2010 Measures No.</w:t>
      </w:r>
      <w:r>
        <w:rPr>
          <w:i/>
        </w:rPr>
        <w:t> </w:t>
      </w:r>
      <w:r w:rsidRPr="00FA422E">
        <w:rPr>
          <w:i/>
        </w:rPr>
        <w:t>2) Act 2010</w:t>
      </w:r>
      <w:r w:rsidRPr="00FA422E">
        <w:t xml:space="preserve"> (as amended by Schedule</w:t>
      </w:r>
      <w:r>
        <w:t> </w:t>
      </w:r>
      <w:r w:rsidRPr="00FA422E">
        <w:t>2 item</w:t>
      </w:r>
      <w:r>
        <w:t> </w:t>
      </w:r>
      <w:r w:rsidRPr="00FA422E">
        <w:t xml:space="preserve">41 of the </w:t>
      </w:r>
      <w:r w:rsidRPr="00FA422E">
        <w:rPr>
          <w:i/>
        </w:rPr>
        <w:t>Australian Charities and Not</w:t>
      </w:r>
      <w:r w:rsidR="00D62ED4">
        <w:rPr>
          <w:i/>
        </w:rPr>
        <w:noBreakHyphen/>
      </w:r>
      <w:r w:rsidRPr="00FA422E">
        <w:rPr>
          <w:i/>
        </w:rPr>
        <w:t>for</w:t>
      </w:r>
      <w:r w:rsidR="00D62ED4">
        <w:rPr>
          <w:i/>
        </w:rPr>
        <w:noBreakHyphen/>
      </w:r>
      <w:r w:rsidRPr="00FA422E">
        <w:rPr>
          <w:i/>
        </w:rPr>
        <w:t>profits Commission (Consequential and Transitional) Act 2012</w:t>
      </w:r>
      <w:r w:rsidRPr="00FA422E">
        <w:t>) instructs:</w:t>
      </w:r>
    </w:p>
    <w:p w:rsidR="004B6ED4" w:rsidRPr="00FA422E" w:rsidRDefault="004B6ED4" w:rsidP="004B6ED4"/>
    <w:p w:rsidR="004B6ED4" w:rsidRPr="00FA422E" w:rsidRDefault="004B6ED4" w:rsidP="00833D29">
      <w:pPr>
        <w:pStyle w:val="ItemHead"/>
        <w:keepNext/>
      </w:pPr>
      <w:r w:rsidRPr="00FA422E">
        <w:t>10  Section</w:t>
      </w:r>
      <w:r>
        <w:t> </w:t>
      </w:r>
      <w:r w:rsidRPr="00FA422E">
        <w:t>11</w:t>
      </w:r>
      <w:r w:rsidR="00D62ED4">
        <w:noBreakHyphen/>
      </w:r>
      <w:r w:rsidRPr="00FA422E">
        <w:t>5 (table item headed “charity, education or religion”)</w:t>
      </w:r>
    </w:p>
    <w:p w:rsidR="004B6ED4" w:rsidRPr="00FA422E" w:rsidRDefault="004B6ED4" w:rsidP="004B6ED4">
      <w:pPr>
        <w:pStyle w:val="Item"/>
      </w:pPr>
      <w:r w:rsidRPr="00FA422E">
        <w:t>Omit:</w:t>
      </w:r>
    </w:p>
    <w:tbl>
      <w:tblPr>
        <w:tblW w:w="6975" w:type="dxa"/>
        <w:tblInd w:w="234" w:type="dxa"/>
        <w:tblLayout w:type="fixed"/>
        <w:tblCellMar>
          <w:left w:w="54" w:type="dxa"/>
          <w:right w:w="54" w:type="dxa"/>
        </w:tblCellMar>
        <w:tblLook w:val="0000" w:firstRow="0" w:lastRow="0" w:firstColumn="0" w:lastColumn="0" w:noHBand="0" w:noVBand="0"/>
      </w:tblPr>
      <w:tblGrid>
        <w:gridCol w:w="5557"/>
        <w:gridCol w:w="1418"/>
      </w:tblGrid>
      <w:tr w:rsidR="004B6ED4" w:rsidRPr="00FA422E" w:rsidTr="00D62ED4">
        <w:trPr>
          <w:cantSplit/>
        </w:trPr>
        <w:tc>
          <w:tcPr>
            <w:tcW w:w="5557" w:type="dxa"/>
          </w:tcPr>
          <w:p w:rsidR="004B6ED4" w:rsidRPr="00FA422E" w:rsidRDefault="004B6ED4" w:rsidP="00D62ED4">
            <w:pPr>
              <w:pStyle w:val="tableIndentText"/>
              <w:rPr>
                <w:rFonts w:ascii="Times New Roman" w:hAnsi="Times New Roman"/>
              </w:rPr>
            </w:pPr>
            <w:r w:rsidRPr="00FA422E">
              <w:t>Global Carbon Capture and Storage Institute Ltd</w:t>
            </w:r>
            <w:r w:rsidRPr="00FA422E">
              <w:rPr>
                <w:rFonts w:ascii="Times New Roman" w:hAnsi="Times New Roman"/>
              </w:rPr>
              <w:tab/>
            </w:r>
          </w:p>
        </w:tc>
        <w:tc>
          <w:tcPr>
            <w:tcW w:w="1418" w:type="dxa"/>
          </w:tcPr>
          <w:p w:rsidR="004B6ED4" w:rsidRPr="00FA422E" w:rsidRDefault="004B6ED4" w:rsidP="00D62ED4">
            <w:pPr>
              <w:pStyle w:val="tableText0"/>
              <w:tabs>
                <w:tab w:val="left" w:leader="dot" w:pos="5245"/>
              </w:tabs>
              <w:spacing w:line="240" w:lineRule="auto"/>
            </w:pPr>
            <w:r w:rsidRPr="00FA422E">
              <w:t>50</w:t>
            </w:r>
            <w:r w:rsidR="00D62ED4">
              <w:noBreakHyphen/>
            </w:r>
            <w:r w:rsidRPr="00FA422E">
              <w:t>5</w:t>
            </w:r>
          </w:p>
        </w:tc>
      </w:tr>
    </w:tbl>
    <w:p w:rsidR="004B6ED4" w:rsidRPr="00FA422E" w:rsidRDefault="004B6ED4" w:rsidP="004B6ED4"/>
    <w:p w:rsidR="004B6ED4" w:rsidRPr="00FA422E" w:rsidRDefault="004B6ED4" w:rsidP="004B6ED4">
      <w:r w:rsidRPr="00FA422E">
        <w:t>The table item headed “charity, education or religion” does not appear in section</w:t>
      </w:r>
      <w:r>
        <w:t> </w:t>
      </w:r>
      <w:r w:rsidRPr="00FA422E">
        <w:t>11</w:t>
      </w:r>
      <w:r w:rsidR="00D62ED4">
        <w:noBreakHyphen/>
      </w:r>
      <w:r w:rsidRPr="00FA422E">
        <w:t>5. However, the table item headed “charity, education or science” does appear.</w:t>
      </w:r>
    </w:p>
    <w:p w:rsidR="004B6ED4" w:rsidRPr="00FA422E" w:rsidRDefault="004B6ED4" w:rsidP="004B6ED4"/>
    <w:p w:rsidR="004B6ED4" w:rsidRPr="00FA422E" w:rsidRDefault="004B6ED4" w:rsidP="00D26A13">
      <w:pPr>
        <w:keepNext/>
      </w:pPr>
      <w:r w:rsidRPr="00FA422E">
        <w:t>This compilation was editorially changed to omit the words:</w:t>
      </w:r>
    </w:p>
    <w:p w:rsidR="004B6ED4" w:rsidRPr="00FA422E" w:rsidRDefault="004B6ED4" w:rsidP="00D26A13">
      <w:pPr>
        <w:keepNext/>
      </w:pPr>
    </w:p>
    <w:tbl>
      <w:tblPr>
        <w:tblW w:w="6975" w:type="dxa"/>
        <w:tblInd w:w="234" w:type="dxa"/>
        <w:tblLayout w:type="fixed"/>
        <w:tblCellMar>
          <w:left w:w="54" w:type="dxa"/>
          <w:right w:w="54" w:type="dxa"/>
        </w:tblCellMar>
        <w:tblLook w:val="0000" w:firstRow="0" w:lastRow="0" w:firstColumn="0" w:lastColumn="0" w:noHBand="0" w:noVBand="0"/>
      </w:tblPr>
      <w:tblGrid>
        <w:gridCol w:w="5557"/>
        <w:gridCol w:w="1418"/>
      </w:tblGrid>
      <w:tr w:rsidR="004B6ED4" w:rsidRPr="00FA422E" w:rsidTr="00D62ED4">
        <w:trPr>
          <w:cantSplit/>
        </w:trPr>
        <w:tc>
          <w:tcPr>
            <w:tcW w:w="5557" w:type="dxa"/>
          </w:tcPr>
          <w:p w:rsidR="004B6ED4" w:rsidRPr="00FA422E" w:rsidRDefault="004B6ED4" w:rsidP="00D26A13">
            <w:pPr>
              <w:pStyle w:val="tableIndentText"/>
              <w:keepNext/>
              <w:rPr>
                <w:rFonts w:ascii="Times New Roman" w:hAnsi="Times New Roman"/>
              </w:rPr>
            </w:pPr>
            <w:r w:rsidRPr="00FA422E">
              <w:t>Global Carbon Capture and Storage Institute Ltd</w:t>
            </w:r>
            <w:r w:rsidRPr="00FA422E">
              <w:rPr>
                <w:rFonts w:ascii="Times New Roman" w:hAnsi="Times New Roman"/>
              </w:rPr>
              <w:tab/>
            </w:r>
          </w:p>
        </w:tc>
        <w:tc>
          <w:tcPr>
            <w:tcW w:w="1418" w:type="dxa"/>
          </w:tcPr>
          <w:p w:rsidR="004B6ED4" w:rsidRPr="00FA422E" w:rsidRDefault="004B6ED4" w:rsidP="00D26A13">
            <w:pPr>
              <w:pStyle w:val="tableText0"/>
              <w:keepNext/>
              <w:tabs>
                <w:tab w:val="left" w:leader="dot" w:pos="5245"/>
              </w:tabs>
              <w:spacing w:line="240" w:lineRule="auto"/>
            </w:pPr>
            <w:r w:rsidRPr="00FA422E">
              <w:t>50</w:t>
            </w:r>
            <w:r w:rsidR="00D62ED4">
              <w:noBreakHyphen/>
            </w:r>
            <w:r w:rsidRPr="00FA422E">
              <w:t>5</w:t>
            </w:r>
          </w:p>
        </w:tc>
      </w:tr>
    </w:tbl>
    <w:p w:rsidR="004B6ED4" w:rsidRPr="00FA422E" w:rsidRDefault="004B6ED4" w:rsidP="004B6ED4"/>
    <w:p w:rsidR="004B6ED4" w:rsidRPr="00FA422E" w:rsidRDefault="004B6ED4" w:rsidP="004B6ED4">
      <w:r w:rsidRPr="00FA422E">
        <w:t>from section</w:t>
      </w:r>
      <w:r>
        <w:t> </w:t>
      </w:r>
      <w:r w:rsidRPr="00FA422E">
        <w:t>11</w:t>
      </w:r>
      <w:r w:rsidR="00D62ED4">
        <w:noBreakHyphen/>
      </w:r>
      <w:r w:rsidRPr="00FA422E">
        <w:t>5 (table item headed “charity, education or science”) and give effect to the misdescribed amendment as intended.</w:t>
      </w:r>
    </w:p>
    <w:p w:rsidR="00092ECD" w:rsidRPr="000944FA" w:rsidRDefault="00092ECD" w:rsidP="00092ECD"/>
    <w:sectPr w:rsidR="00092ECD" w:rsidRPr="000944FA" w:rsidSect="00675799">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D4" w:rsidRDefault="00D62ED4" w:rsidP="008E17F3">
      <w:pPr>
        <w:spacing w:line="240" w:lineRule="auto"/>
      </w:pPr>
      <w:r>
        <w:separator/>
      </w:r>
    </w:p>
  </w:endnote>
  <w:endnote w:type="continuationSeparator" w:id="0">
    <w:p w:rsidR="00D62ED4" w:rsidRDefault="00D62ED4"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24452301-D149-4D4E-B5F3-F1185064E957}"/>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Bold r:id="rId2" w:subsetted="1" w:fontKey="{41C2EA99-EE69-4131-91E0-23049A35E85B}"/>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D4" w:rsidRDefault="00D62ED4"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D62ED4" w:rsidRDefault="00D62ED4" w:rsidP="008E17F3">
    <w:pPr>
      <w:pStyle w:val="Footer"/>
      <w:ind w:right="360"/>
    </w:pPr>
  </w:p>
  <w:p w:rsidR="00D62ED4" w:rsidRDefault="00D62E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D4" w:rsidRDefault="00D62ED4" w:rsidP="008E17F3">
    <w:pPr>
      <w:pStyle w:val="Footer"/>
      <w:tabs>
        <w:tab w:val="clear" w:pos="4153"/>
        <w:tab w:val="clear" w:pos="8306"/>
        <w:tab w:val="left" w:pos="7680"/>
      </w:tabs>
      <w:ind w:right="27"/>
      <w:rPr>
        <w:sz w:val="16"/>
      </w:rPr>
    </w:pPr>
    <w:r>
      <w:rPr>
        <w:sz w:val="16"/>
      </w:rPr>
      <w:t>[</w:t>
    </w:r>
    <w:r w:rsidR="008F4AE5">
      <w:rPr>
        <w:noProof/>
        <w:sz w:val="16"/>
        <w:szCs w:val="16"/>
      </w:rPr>
      <w:t>S18JS228.v15.docx</w:t>
    </w:r>
    <w:r w:rsidRPr="00766393">
      <w:rPr>
        <w:sz w:val="16"/>
        <w:szCs w:val="16"/>
      </w:rPr>
      <w:t>] [</w:t>
    </w:r>
    <w:r w:rsidR="008F4AE5">
      <w:rPr>
        <w:noProof/>
        <w:sz w:val="16"/>
        <w:szCs w:val="16"/>
      </w:rPr>
      <w:t>31-Jul-18</w:t>
    </w:r>
    <w:r>
      <w:rPr>
        <w:sz w:val="16"/>
      </w:rPr>
      <w:t>] [</w:t>
    </w:r>
    <w:r w:rsidR="008F4AE5">
      <w:rPr>
        <w:noProof/>
        <w:sz w:val="16"/>
      </w:rPr>
      <w:t>4:50 PM</w:t>
    </w:r>
    <w:r>
      <w:rPr>
        <w:sz w:val="16"/>
      </w:rPr>
      <w:t>]</w:t>
    </w:r>
    <w:r>
      <w:rPr>
        <w:sz w:val="16"/>
      </w:rPr>
      <w:tab/>
    </w:r>
    <w:r>
      <w:rPr>
        <w:sz w:val="16"/>
      </w:rPr>
      <w:tab/>
    </w:r>
    <w:r>
      <w:t xml:space="preserve">Page  </w:t>
    </w:r>
    <w:r>
      <w:fldChar w:fldCharType="begin"/>
    </w:r>
    <w:r>
      <w:instrText xml:space="preserve"> PAGE  \* MERGEFORMAT </w:instrText>
    </w:r>
    <w:r>
      <w:fldChar w:fldCharType="separate"/>
    </w:r>
    <w:r w:rsidR="00185A60">
      <w:rPr>
        <w:noProof/>
      </w:rPr>
      <w:t>2</w:t>
    </w:r>
    <w:r>
      <w:rPr>
        <w:noProof/>
      </w:rPr>
      <w:fldChar w:fldCharType="end"/>
    </w:r>
  </w:p>
  <w:p w:rsidR="00D62ED4" w:rsidRDefault="00D62E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D4" w:rsidRDefault="00D62ED4" w:rsidP="00675799">
    <w:pPr>
      <w:rPr>
        <w:sz w:val="16"/>
        <w:szCs w:val="16"/>
      </w:rPr>
    </w:pPr>
    <w:r>
      <w:rPr>
        <w:sz w:val="16"/>
        <w:szCs w:val="16"/>
      </w:rPr>
      <w:t>________________________________________________________________________________________________________________</w:t>
    </w:r>
  </w:p>
  <w:p w:rsidR="00D62ED4" w:rsidRDefault="00D62ED4" w:rsidP="00675799">
    <w:pPr>
      <w:ind w:right="27"/>
      <w:jc w:val="center"/>
      <w:rPr>
        <w:sz w:val="20"/>
      </w:rPr>
    </w:pPr>
    <w:r>
      <w:rPr>
        <w:sz w:val="20"/>
      </w:rPr>
      <w:t>28 Sydney Avenue  Forrest  ACT  2603</w:t>
    </w:r>
  </w:p>
  <w:p w:rsidR="00D62ED4" w:rsidRDefault="00D62ED4" w:rsidP="00675799">
    <w:pPr>
      <w:ind w:right="27"/>
      <w:jc w:val="center"/>
      <w:rPr>
        <w:sz w:val="20"/>
      </w:rPr>
    </w:pPr>
    <w:r>
      <w:rPr>
        <w:sz w:val="20"/>
      </w:rPr>
      <w:t>Locked Bag 30 Kingston ACT 2604 • Telephone (02) 6120 1400 • Fax (02) 6120 1403 • ABN 41 425 630 817</w:t>
    </w:r>
  </w:p>
  <w:p w:rsidR="00D62ED4" w:rsidRDefault="00D62ED4" w:rsidP="00675799">
    <w:pPr>
      <w:ind w:right="27"/>
      <w:jc w:val="center"/>
      <w:rPr>
        <w:sz w:val="20"/>
      </w:rPr>
    </w:pPr>
    <w:r>
      <w:rPr>
        <w:sz w:val="20"/>
      </w:rPr>
      <w:t>www.opc.gov.au</w:t>
    </w:r>
  </w:p>
  <w:p w:rsidR="00D62ED4" w:rsidRDefault="008F4AE5" w:rsidP="00675799">
    <w:pPr>
      <w:ind w:right="27"/>
      <w:rPr>
        <w:sz w:val="16"/>
        <w:szCs w:val="16"/>
      </w:rPr>
    </w:pPr>
    <w:r>
      <w:rPr>
        <w:noProof/>
        <w:sz w:val="16"/>
        <w:szCs w:val="16"/>
      </w:rPr>
      <w:t>S18JS228.v15.docx</w:t>
    </w:r>
  </w:p>
  <w:p w:rsidR="00D62ED4" w:rsidRDefault="00D62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D4" w:rsidRDefault="00D62ED4" w:rsidP="008E17F3">
      <w:pPr>
        <w:spacing w:line="240" w:lineRule="auto"/>
      </w:pPr>
      <w:r>
        <w:separator/>
      </w:r>
    </w:p>
  </w:footnote>
  <w:footnote w:type="continuationSeparator" w:id="0">
    <w:p w:rsidR="00D62ED4" w:rsidRDefault="00D62ED4"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E5" w:rsidRDefault="008F4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E5" w:rsidRDefault="008F4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D4" w:rsidRDefault="00D62ED4" w:rsidP="00675799">
    <w:pPr>
      <w:ind w:right="27"/>
      <w:rPr>
        <w:sz w:val="18"/>
        <w:szCs w:val="18"/>
      </w:rPr>
    </w:pPr>
    <w:r>
      <w:rPr>
        <w:noProof/>
        <w:sz w:val="20"/>
        <w:lang w:eastAsia="en-AU"/>
      </w:rPr>
      <w:drawing>
        <wp:inline distT="0" distB="0" distL="0" distR="0" wp14:anchorId="68E84504" wp14:editId="31AC9766">
          <wp:extent cx="3962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2400" cy="1000125"/>
                  </a:xfrm>
                  <a:prstGeom prst="rect">
                    <a:avLst/>
                  </a:prstGeom>
                  <a:noFill/>
                  <a:ln w="9525">
                    <a:noFill/>
                    <a:miter lim="800000"/>
                    <a:headEnd/>
                    <a:tailEnd/>
                  </a:ln>
                </pic:spPr>
              </pic:pic>
            </a:graphicData>
          </a:graphic>
        </wp:inline>
      </w:drawing>
    </w:r>
  </w:p>
  <w:p w:rsidR="00D62ED4" w:rsidRDefault="00D62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D6F82C"/>
    <w:lvl w:ilvl="0">
      <w:start w:val="1"/>
      <w:numFmt w:val="decimal"/>
      <w:lvlText w:val="%1."/>
      <w:lvlJc w:val="left"/>
      <w:pPr>
        <w:tabs>
          <w:tab w:val="num" w:pos="1492"/>
        </w:tabs>
        <w:ind w:left="1492" w:hanging="360"/>
      </w:pPr>
    </w:lvl>
  </w:abstractNum>
  <w:abstractNum w:abstractNumId="1">
    <w:nsid w:val="FFFFFF7D"/>
    <w:multiLevelType w:val="singleLevel"/>
    <w:tmpl w:val="A80098AE"/>
    <w:lvl w:ilvl="0">
      <w:start w:val="1"/>
      <w:numFmt w:val="decimal"/>
      <w:lvlText w:val="%1."/>
      <w:lvlJc w:val="left"/>
      <w:pPr>
        <w:tabs>
          <w:tab w:val="num" w:pos="1209"/>
        </w:tabs>
        <w:ind w:left="1209" w:hanging="360"/>
      </w:pPr>
    </w:lvl>
  </w:abstractNum>
  <w:abstractNum w:abstractNumId="2">
    <w:nsid w:val="FFFFFF7E"/>
    <w:multiLevelType w:val="singleLevel"/>
    <w:tmpl w:val="78E0A7AA"/>
    <w:lvl w:ilvl="0">
      <w:start w:val="1"/>
      <w:numFmt w:val="decimal"/>
      <w:lvlText w:val="%1."/>
      <w:lvlJc w:val="left"/>
      <w:pPr>
        <w:tabs>
          <w:tab w:val="num" w:pos="926"/>
        </w:tabs>
        <w:ind w:left="926" w:hanging="360"/>
      </w:pPr>
    </w:lvl>
  </w:abstractNum>
  <w:abstractNum w:abstractNumId="3">
    <w:nsid w:val="FFFFFF7F"/>
    <w:multiLevelType w:val="singleLevel"/>
    <w:tmpl w:val="159EB5D0"/>
    <w:lvl w:ilvl="0">
      <w:start w:val="1"/>
      <w:numFmt w:val="decimal"/>
      <w:lvlText w:val="%1."/>
      <w:lvlJc w:val="left"/>
      <w:pPr>
        <w:tabs>
          <w:tab w:val="num" w:pos="643"/>
        </w:tabs>
        <w:ind w:left="643" w:hanging="360"/>
      </w:pPr>
    </w:lvl>
  </w:abstractNum>
  <w:abstractNum w:abstractNumId="4">
    <w:nsid w:val="FFFFFF80"/>
    <w:multiLevelType w:val="singleLevel"/>
    <w:tmpl w:val="5A04B0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826B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00C6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A865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C4BADC"/>
    <w:lvl w:ilvl="0">
      <w:start w:val="1"/>
      <w:numFmt w:val="decimal"/>
      <w:lvlText w:val="%1."/>
      <w:lvlJc w:val="left"/>
      <w:pPr>
        <w:tabs>
          <w:tab w:val="num" w:pos="360"/>
        </w:tabs>
        <w:ind w:left="360" w:hanging="360"/>
      </w:pPr>
    </w:lvl>
  </w:abstractNum>
  <w:abstractNum w:abstractNumId="9">
    <w:nsid w:val="FFFFFF89"/>
    <w:multiLevelType w:val="singleLevel"/>
    <w:tmpl w:val="364ECAB4"/>
    <w:lvl w:ilvl="0">
      <w:start w:val="1"/>
      <w:numFmt w:val="bullet"/>
      <w:lvlText w:val=""/>
      <w:lvlJc w:val="left"/>
      <w:pPr>
        <w:tabs>
          <w:tab w:val="num" w:pos="360"/>
        </w:tabs>
        <w:ind w:left="360" w:hanging="360"/>
      </w:pPr>
      <w:rPr>
        <w:rFonts w:ascii="Symbol" w:hAnsi="Symbol" w:hint="default"/>
      </w:rPr>
    </w:lvl>
  </w:abstractNum>
  <w:abstractNum w:abstractNumId="1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1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EA"/>
    <w:rsid w:val="00000BA8"/>
    <w:rsid w:val="000109AC"/>
    <w:rsid w:val="000136AF"/>
    <w:rsid w:val="00022B7E"/>
    <w:rsid w:val="000237EE"/>
    <w:rsid w:val="00025B66"/>
    <w:rsid w:val="00026F08"/>
    <w:rsid w:val="00030CEA"/>
    <w:rsid w:val="00036B0B"/>
    <w:rsid w:val="00056743"/>
    <w:rsid w:val="000614BF"/>
    <w:rsid w:val="00062EC6"/>
    <w:rsid w:val="000667A8"/>
    <w:rsid w:val="000802A8"/>
    <w:rsid w:val="000825CD"/>
    <w:rsid w:val="00083034"/>
    <w:rsid w:val="000845E2"/>
    <w:rsid w:val="00085D49"/>
    <w:rsid w:val="00092318"/>
    <w:rsid w:val="00092ECD"/>
    <w:rsid w:val="000A04B3"/>
    <w:rsid w:val="000A18A9"/>
    <w:rsid w:val="000A76F8"/>
    <w:rsid w:val="000B0B1A"/>
    <w:rsid w:val="000B2DF8"/>
    <w:rsid w:val="000B32DE"/>
    <w:rsid w:val="000B3ADE"/>
    <w:rsid w:val="000C120F"/>
    <w:rsid w:val="000C3CFA"/>
    <w:rsid w:val="000C50AF"/>
    <w:rsid w:val="000C604C"/>
    <w:rsid w:val="000C6B82"/>
    <w:rsid w:val="000D05EF"/>
    <w:rsid w:val="000D3B76"/>
    <w:rsid w:val="000D5613"/>
    <w:rsid w:val="000D5D33"/>
    <w:rsid w:val="000D6E45"/>
    <w:rsid w:val="000E3A5C"/>
    <w:rsid w:val="000E5635"/>
    <w:rsid w:val="000F0BD5"/>
    <w:rsid w:val="00106863"/>
    <w:rsid w:val="0010745C"/>
    <w:rsid w:val="00107B40"/>
    <w:rsid w:val="00112D0A"/>
    <w:rsid w:val="00117C87"/>
    <w:rsid w:val="0012674E"/>
    <w:rsid w:val="0013151F"/>
    <w:rsid w:val="001359A6"/>
    <w:rsid w:val="001366CC"/>
    <w:rsid w:val="00137048"/>
    <w:rsid w:val="00140679"/>
    <w:rsid w:val="00140D81"/>
    <w:rsid w:val="00144BC0"/>
    <w:rsid w:val="00146499"/>
    <w:rsid w:val="00146CCA"/>
    <w:rsid w:val="00147490"/>
    <w:rsid w:val="001541C9"/>
    <w:rsid w:val="001545A5"/>
    <w:rsid w:val="00160602"/>
    <w:rsid w:val="0016603D"/>
    <w:rsid w:val="00166C2F"/>
    <w:rsid w:val="00174846"/>
    <w:rsid w:val="00185A60"/>
    <w:rsid w:val="00186AF6"/>
    <w:rsid w:val="001939E1"/>
    <w:rsid w:val="00195382"/>
    <w:rsid w:val="001974C8"/>
    <w:rsid w:val="001A06A1"/>
    <w:rsid w:val="001A152C"/>
    <w:rsid w:val="001A2CB1"/>
    <w:rsid w:val="001A5ED7"/>
    <w:rsid w:val="001A7706"/>
    <w:rsid w:val="001B4942"/>
    <w:rsid w:val="001C1852"/>
    <w:rsid w:val="001C30FA"/>
    <w:rsid w:val="001C69C4"/>
    <w:rsid w:val="001D43C2"/>
    <w:rsid w:val="001D51A3"/>
    <w:rsid w:val="001E030B"/>
    <w:rsid w:val="001E3020"/>
    <w:rsid w:val="001E3590"/>
    <w:rsid w:val="001E587D"/>
    <w:rsid w:val="001E6C76"/>
    <w:rsid w:val="001E7407"/>
    <w:rsid w:val="002017B2"/>
    <w:rsid w:val="002017E3"/>
    <w:rsid w:val="00215D7F"/>
    <w:rsid w:val="00222541"/>
    <w:rsid w:val="002241DE"/>
    <w:rsid w:val="0022460D"/>
    <w:rsid w:val="002272C1"/>
    <w:rsid w:val="00241870"/>
    <w:rsid w:val="00244041"/>
    <w:rsid w:val="002456E0"/>
    <w:rsid w:val="00253D1B"/>
    <w:rsid w:val="00253F1E"/>
    <w:rsid w:val="0025624A"/>
    <w:rsid w:val="00257994"/>
    <w:rsid w:val="002634B4"/>
    <w:rsid w:val="00271814"/>
    <w:rsid w:val="00275625"/>
    <w:rsid w:val="0029118F"/>
    <w:rsid w:val="00291C77"/>
    <w:rsid w:val="0029404B"/>
    <w:rsid w:val="0029526C"/>
    <w:rsid w:val="0029545B"/>
    <w:rsid w:val="00295FBA"/>
    <w:rsid w:val="002970D7"/>
    <w:rsid w:val="00297ECB"/>
    <w:rsid w:val="002A1B1A"/>
    <w:rsid w:val="002A54FB"/>
    <w:rsid w:val="002B100F"/>
    <w:rsid w:val="002C170F"/>
    <w:rsid w:val="002C55C3"/>
    <w:rsid w:val="002D043A"/>
    <w:rsid w:val="002D2149"/>
    <w:rsid w:val="002D6902"/>
    <w:rsid w:val="002D6A8E"/>
    <w:rsid w:val="002E0E70"/>
    <w:rsid w:val="002E18CB"/>
    <w:rsid w:val="002E2177"/>
    <w:rsid w:val="002E33F6"/>
    <w:rsid w:val="002F24CF"/>
    <w:rsid w:val="00306B64"/>
    <w:rsid w:val="0030712F"/>
    <w:rsid w:val="00311448"/>
    <w:rsid w:val="00311BC4"/>
    <w:rsid w:val="00322D37"/>
    <w:rsid w:val="00323DFD"/>
    <w:rsid w:val="00326C6B"/>
    <w:rsid w:val="0033000D"/>
    <w:rsid w:val="0033051A"/>
    <w:rsid w:val="00333EB4"/>
    <w:rsid w:val="00334218"/>
    <w:rsid w:val="0033674B"/>
    <w:rsid w:val="003459E1"/>
    <w:rsid w:val="00352B0F"/>
    <w:rsid w:val="00355214"/>
    <w:rsid w:val="003554DE"/>
    <w:rsid w:val="00357B5D"/>
    <w:rsid w:val="00360DA7"/>
    <w:rsid w:val="00360FB0"/>
    <w:rsid w:val="00363AFC"/>
    <w:rsid w:val="003658DA"/>
    <w:rsid w:val="00367847"/>
    <w:rsid w:val="00367CC6"/>
    <w:rsid w:val="0037616D"/>
    <w:rsid w:val="00381999"/>
    <w:rsid w:val="00382F96"/>
    <w:rsid w:val="00387B40"/>
    <w:rsid w:val="00391643"/>
    <w:rsid w:val="003A1E6E"/>
    <w:rsid w:val="003A2EF3"/>
    <w:rsid w:val="003B3628"/>
    <w:rsid w:val="003B40D6"/>
    <w:rsid w:val="003B5735"/>
    <w:rsid w:val="003B5738"/>
    <w:rsid w:val="003D0BFE"/>
    <w:rsid w:val="003D5483"/>
    <w:rsid w:val="003D5700"/>
    <w:rsid w:val="003D6F8A"/>
    <w:rsid w:val="003D7E16"/>
    <w:rsid w:val="003E0437"/>
    <w:rsid w:val="003E4160"/>
    <w:rsid w:val="003F1B71"/>
    <w:rsid w:val="003F53EB"/>
    <w:rsid w:val="003F778D"/>
    <w:rsid w:val="004116CD"/>
    <w:rsid w:val="00411C39"/>
    <w:rsid w:val="004174B2"/>
    <w:rsid w:val="00417D75"/>
    <w:rsid w:val="00424CA9"/>
    <w:rsid w:val="00424F86"/>
    <w:rsid w:val="00440A9F"/>
    <w:rsid w:val="00441095"/>
    <w:rsid w:val="0044291A"/>
    <w:rsid w:val="00446B9A"/>
    <w:rsid w:val="004501A5"/>
    <w:rsid w:val="00450A86"/>
    <w:rsid w:val="00455B98"/>
    <w:rsid w:val="004560FB"/>
    <w:rsid w:val="00456A4E"/>
    <w:rsid w:val="00456E7F"/>
    <w:rsid w:val="004624D1"/>
    <w:rsid w:val="004653F8"/>
    <w:rsid w:val="00465CE2"/>
    <w:rsid w:val="00467032"/>
    <w:rsid w:val="004671F4"/>
    <w:rsid w:val="00474B43"/>
    <w:rsid w:val="0048047D"/>
    <w:rsid w:val="00480D7D"/>
    <w:rsid w:val="00484185"/>
    <w:rsid w:val="0048554C"/>
    <w:rsid w:val="004858FF"/>
    <w:rsid w:val="00491C75"/>
    <w:rsid w:val="00496F97"/>
    <w:rsid w:val="00497A7F"/>
    <w:rsid w:val="004B467A"/>
    <w:rsid w:val="004B517B"/>
    <w:rsid w:val="004B6ED4"/>
    <w:rsid w:val="004C10EF"/>
    <w:rsid w:val="004D0C34"/>
    <w:rsid w:val="004D161C"/>
    <w:rsid w:val="004D2E8C"/>
    <w:rsid w:val="004D735C"/>
    <w:rsid w:val="004E609D"/>
    <w:rsid w:val="004F02A3"/>
    <w:rsid w:val="004F1B63"/>
    <w:rsid w:val="004F66EB"/>
    <w:rsid w:val="004F7064"/>
    <w:rsid w:val="004F72B1"/>
    <w:rsid w:val="00500809"/>
    <w:rsid w:val="00500A5C"/>
    <w:rsid w:val="0051064B"/>
    <w:rsid w:val="005107A9"/>
    <w:rsid w:val="0051092A"/>
    <w:rsid w:val="005138D5"/>
    <w:rsid w:val="00516B8D"/>
    <w:rsid w:val="0052026F"/>
    <w:rsid w:val="005205EC"/>
    <w:rsid w:val="005209A9"/>
    <w:rsid w:val="00520A48"/>
    <w:rsid w:val="00521150"/>
    <w:rsid w:val="005327A0"/>
    <w:rsid w:val="00536B00"/>
    <w:rsid w:val="00537FBC"/>
    <w:rsid w:val="005410C1"/>
    <w:rsid w:val="0054153D"/>
    <w:rsid w:val="00542DA3"/>
    <w:rsid w:val="005430C4"/>
    <w:rsid w:val="005452A1"/>
    <w:rsid w:val="00546AE9"/>
    <w:rsid w:val="00555E10"/>
    <w:rsid w:val="00557A7D"/>
    <w:rsid w:val="0056437B"/>
    <w:rsid w:val="00564A05"/>
    <w:rsid w:val="005658E8"/>
    <w:rsid w:val="00575A30"/>
    <w:rsid w:val="00575B46"/>
    <w:rsid w:val="005826B9"/>
    <w:rsid w:val="00584811"/>
    <w:rsid w:val="005848A9"/>
    <w:rsid w:val="005936AB"/>
    <w:rsid w:val="00594161"/>
    <w:rsid w:val="00594749"/>
    <w:rsid w:val="00597B11"/>
    <w:rsid w:val="005A2FCF"/>
    <w:rsid w:val="005A51FC"/>
    <w:rsid w:val="005A7F32"/>
    <w:rsid w:val="005B28C6"/>
    <w:rsid w:val="005C6A4E"/>
    <w:rsid w:val="005C7944"/>
    <w:rsid w:val="005D0427"/>
    <w:rsid w:val="00600219"/>
    <w:rsid w:val="006049B9"/>
    <w:rsid w:val="00604F4F"/>
    <w:rsid w:val="006062FC"/>
    <w:rsid w:val="006207A3"/>
    <w:rsid w:val="006254A3"/>
    <w:rsid w:val="00626AA2"/>
    <w:rsid w:val="006279B8"/>
    <w:rsid w:val="00636AB9"/>
    <w:rsid w:val="00641F0B"/>
    <w:rsid w:val="00643AD1"/>
    <w:rsid w:val="00643DCD"/>
    <w:rsid w:val="0065064A"/>
    <w:rsid w:val="00672060"/>
    <w:rsid w:val="006722EB"/>
    <w:rsid w:val="00675633"/>
    <w:rsid w:val="00675799"/>
    <w:rsid w:val="00677CC2"/>
    <w:rsid w:val="00680F77"/>
    <w:rsid w:val="006877EC"/>
    <w:rsid w:val="0069207B"/>
    <w:rsid w:val="00692BF5"/>
    <w:rsid w:val="00694AC5"/>
    <w:rsid w:val="006952D1"/>
    <w:rsid w:val="006A3DCC"/>
    <w:rsid w:val="006B074C"/>
    <w:rsid w:val="006B42A2"/>
    <w:rsid w:val="006C2253"/>
    <w:rsid w:val="006C7F8C"/>
    <w:rsid w:val="006D267D"/>
    <w:rsid w:val="006D77BA"/>
    <w:rsid w:val="006E2E9F"/>
    <w:rsid w:val="006E45B4"/>
    <w:rsid w:val="006E4E94"/>
    <w:rsid w:val="006E5BEE"/>
    <w:rsid w:val="00704185"/>
    <w:rsid w:val="00704A73"/>
    <w:rsid w:val="00705897"/>
    <w:rsid w:val="007076FD"/>
    <w:rsid w:val="0072187F"/>
    <w:rsid w:val="00724E63"/>
    <w:rsid w:val="00725909"/>
    <w:rsid w:val="00725A3E"/>
    <w:rsid w:val="00727038"/>
    <w:rsid w:val="007276BC"/>
    <w:rsid w:val="00727CE0"/>
    <w:rsid w:val="00731E00"/>
    <w:rsid w:val="00733990"/>
    <w:rsid w:val="00734BEC"/>
    <w:rsid w:val="007376F8"/>
    <w:rsid w:val="007404BE"/>
    <w:rsid w:val="00746326"/>
    <w:rsid w:val="0075299A"/>
    <w:rsid w:val="00765BDC"/>
    <w:rsid w:val="00766393"/>
    <w:rsid w:val="007715C9"/>
    <w:rsid w:val="00772DAC"/>
    <w:rsid w:val="00773195"/>
    <w:rsid w:val="00774EDD"/>
    <w:rsid w:val="00775577"/>
    <w:rsid w:val="007757EC"/>
    <w:rsid w:val="00780065"/>
    <w:rsid w:val="007871AF"/>
    <w:rsid w:val="007946F3"/>
    <w:rsid w:val="007957D0"/>
    <w:rsid w:val="00796E1C"/>
    <w:rsid w:val="007A187E"/>
    <w:rsid w:val="007A5905"/>
    <w:rsid w:val="007A6430"/>
    <w:rsid w:val="007B7102"/>
    <w:rsid w:val="007C4CDE"/>
    <w:rsid w:val="007D236D"/>
    <w:rsid w:val="007D3D3F"/>
    <w:rsid w:val="007D5891"/>
    <w:rsid w:val="007D6BC6"/>
    <w:rsid w:val="007E0215"/>
    <w:rsid w:val="007E0AF5"/>
    <w:rsid w:val="007F4205"/>
    <w:rsid w:val="007F4ABB"/>
    <w:rsid w:val="007F7B56"/>
    <w:rsid w:val="008006B2"/>
    <w:rsid w:val="008061F8"/>
    <w:rsid w:val="008116DD"/>
    <w:rsid w:val="0081570B"/>
    <w:rsid w:val="0081764D"/>
    <w:rsid w:val="00821118"/>
    <w:rsid w:val="00821DA4"/>
    <w:rsid w:val="0082723C"/>
    <w:rsid w:val="00830C18"/>
    <w:rsid w:val="00833D29"/>
    <w:rsid w:val="00835092"/>
    <w:rsid w:val="00835A5F"/>
    <w:rsid w:val="00836417"/>
    <w:rsid w:val="0083668F"/>
    <w:rsid w:val="008379F5"/>
    <w:rsid w:val="00840C53"/>
    <w:rsid w:val="0084636A"/>
    <w:rsid w:val="0085107F"/>
    <w:rsid w:val="00851929"/>
    <w:rsid w:val="0085557A"/>
    <w:rsid w:val="00856A31"/>
    <w:rsid w:val="00863133"/>
    <w:rsid w:val="0087225F"/>
    <w:rsid w:val="008754D0"/>
    <w:rsid w:val="00882456"/>
    <w:rsid w:val="00886C58"/>
    <w:rsid w:val="00896103"/>
    <w:rsid w:val="008B084D"/>
    <w:rsid w:val="008B3D77"/>
    <w:rsid w:val="008C2A93"/>
    <w:rsid w:val="008C6A97"/>
    <w:rsid w:val="008D6E40"/>
    <w:rsid w:val="008E17F3"/>
    <w:rsid w:val="008E3B8C"/>
    <w:rsid w:val="008E6320"/>
    <w:rsid w:val="008F4AE5"/>
    <w:rsid w:val="00901CC6"/>
    <w:rsid w:val="00904523"/>
    <w:rsid w:val="00907496"/>
    <w:rsid w:val="009227D9"/>
    <w:rsid w:val="0093498E"/>
    <w:rsid w:val="00942169"/>
    <w:rsid w:val="0094622F"/>
    <w:rsid w:val="009472F4"/>
    <w:rsid w:val="00966D13"/>
    <w:rsid w:val="009758FC"/>
    <w:rsid w:val="00975932"/>
    <w:rsid w:val="00976870"/>
    <w:rsid w:val="00981C56"/>
    <w:rsid w:val="009858EC"/>
    <w:rsid w:val="0098638B"/>
    <w:rsid w:val="00995839"/>
    <w:rsid w:val="0099586A"/>
    <w:rsid w:val="009961C9"/>
    <w:rsid w:val="00996EE4"/>
    <w:rsid w:val="00997061"/>
    <w:rsid w:val="009A23E6"/>
    <w:rsid w:val="009A30A7"/>
    <w:rsid w:val="009A3BAE"/>
    <w:rsid w:val="009A6438"/>
    <w:rsid w:val="009A7615"/>
    <w:rsid w:val="009B0105"/>
    <w:rsid w:val="009B1C9C"/>
    <w:rsid w:val="009B58D5"/>
    <w:rsid w:val="009C0984"/>
    <w:rsid w:val="009C0D82"/>
    <w:rsid w:val="009C1D80"/>
    <w:rsid w:val="009C4D74"/>
    <w:rsid w:val="009C730A"/>
    <w:rsid w:val="009D4938"/>
    <w:rsid w:val="009E1C1E"/>
    <w:rsid w:val="009E4B7E"/>
    <w:rsid w:val="009F33EA"/>
    <w:rsid w:val="009F5753"/>
    <w:rsid w:val="00A00A15"/>
    <w:rsid w:val="00A03D77"/>
    <w:rsid w:val="00A13BC4"/>
    <w:rsid w:val="00A1536A"/>
    <w:rsid w:val="00A15506"/>
    <w:rsid w:val="00A20653"/>
    <w:rsid w:val="00A21735"/>
    <w:rsid w:val="00A2216C"/>
    <w:rsid w:val="00A231E2"/>
    <w:rsid w:val="00A2347A"/>
    <w:rsid w:val="00A278B7"/>
    <w:rsid w:val="00A308C2"/>
    <w:rsid w:val="00A32A67"/>
    <w:rsid w:val="00A33B5E"/>
    <w:rsid w:val="00A41DB5"/>
    <w:rsid w:val="00A45430"/>
    <w:rsid w:val="00A464C5"/>
    <w:rsid w:val="00A53E70"/>
    <w:rsid w:val="00A6210C"/>
    <w:rsid w:val="00A63551"/>
    <w:rsid w:val="00A64912"/>
    <w:rsid w:val="00A67577"/>
    <w:rsid w:val="00A67F12"/>
    <w:rsid w:val="00A70A74"/>
    <w:rsid w:val="00A713A4"/>
    <w:rsid w:val="00A73E12"/>
    <w:rsid w:val="00A82A43"/>
    <w:rsid w:val="00A90E8D"/>
    <w:rsid w:val="00A919BC"/>
    <w:rsid w:val="00A91B5C"/>
    <w:rsid w:val="00AA34E1"/>
    <w:rsid w:val="00AA49CC"/>
    <w:rsid w:val="00AB774E"/>
    <w:rsid w:val="00AB7ADA"/>
    <w:rsid w:val="00AC1A48"/>
    <w:rsid w:val="00AD103C"/>
    <w:rsid w:val="00AD462F"/>
    <w:rsid w:val="00AD5641"/>
    <w:rsid w:val="00AD5786"/>
    <w:rsid w:val="00AF3EF6"/>
    <w:rsid w:val="00AF402C"/>
    <w:rsid w:val="00B02771"/>
    <w:rsid w:val="00B06051"/>
    <w:rsid w:val="00B114A3"/>
    <w:rsid w:val="00B1642E"/>
    <w:rsid w:val="00B216D1"/>
    <w:rsid w:val="00B25C49"/>
    <w:rsid w:val="00B27180"/>
    <w:rsid w:val="00B33B3C"/>
    <w:rsid w:val="00B34B14"/>
    <w:rsid w:val="00B4247D"/>
    <w:rsid w:val="00B43587"/>
    <w:rsid w:val="00B46A9D"/>
    <w:rsid w:val="00B4719C"/>
    <w:rsid w:val="00B47D80"/>
    <w:rsid w:val="00B511B9"/>
    <w:rsid w:val="00B567C1"/>
    <w:rsid w:val="00B5713E"/>
    <w:rsid w:val="00B623FF"/>
    <w:rsid w:val="00B65977"/>
    <w:rsid w:val="00B723E0"/>
    <w:rsid w:val="00B729A8"/>
    <w:rsid w:val="00B737EC"/>
    <w:rsid w:val="00B75872"/>
    <w:rsid w:val="00B81553"/>
    <w:rsid w:val="00B8265E"/>
    <w:rsid w:val="00B82F13"/>
    <w:rsid w:val="00B907B1"/>
    <w:rsid w:val="00B91A6A"/>
    <w:rsid w:val="00BC03F6"/>
    <w:rsid w:val="00BC4EF5"/>
    <w:rsid w:val="00BD564F"/>
    <w:rsid w:val="00BE0DEB"/>
    <w:rsid w:val="00BE719A"/>
    <w:rsid w:val="00BE720A"/>
    <w:rsid w:val="00BF3462"/>
    <w:rsid w:val="00BF7538"/>
    <w:rsid w:val="00C138C8"/>
    <w:rsid w:val="00C13DAD"/>
    <w:rsid w:val="00C154FF"/>
    <w:rsid w:val="00C2253E"/>
    <w:rsid w:val="00C31FAD"/>
    <w:rsid w:val="00C42BF8"/>
    <w:rsid w:val="00C50043"/>
    <w:rsid w:val="00C53193"/>
    <w:rsid w:val="00C603A4"/>
    <w:rsid w:val="00C617B3"/>
    <w:rsid w:val="00C61CDD"/>
    <w:rsid w:val="00C64A85"/>
    <w:rsid w:val="00C67C88"/>
    <w:rsid w:val="00C7019C"/>
    <w:rsid w:val="00C7573B"/>
    <w:rsid w:val="00C76DFD"/>
    <w:rsid w:val="00C76F1B"/>
    <w:rsid w:val="00C83868"/>
    <w:rsid w:val="00C83AD0"/>
    <w:rsid w:val="00C94257"/>
    <w:rsid w:val="00CA50AA"/>
    <w:rsid w:val="00CA521A"/>
    <w:rsid w:val="00CA5601"/>
    <w:rsid w:val="00CB3D6B"/>
    <w:rsid w:val="00CB48D8"/>
    <w:rsid w:val="00CB6C40"/>
    <w:rsid w:val="00CC31A5"/>
    <w:rsid w:val="00CC36FB"/>
    <w:rsid w:val="00CC5CEA"/>
    <w:rsid w:val="00CC757C"/>
    <w:rsid w:val="00CD3486"/>
    <w:rsid w:val="00CD5407"/>
    <w:rsid w:val="00CE6E67"/>
    <w:rsid w:val="00CF00A0"/>
    <w:rsid w:val="00CF0BB2"/>
    <w:rsid w:val="00CF3FB3"/>
    <w:rsid w:val="00CF6693"/>
    <w:rsid w:val="00D13441"/>
    <w:rsid w:val="00D25A6E"/>
    <w:rsid w:val="00D26A13"/>
    <w:rsid w:val="00D3143D"/>
    <w:rsid w:val="00D41CB3"/>
    <w:rsid w:val="00D43A57"/>
    <w:rsid w:val="00D5072E"/>
    <w:rsid w:val="00D50E40"/>
    <w:rsid w:val="00D55E1B"/>
    <w:rsid w:val="00D61C96"/>
    <w:rsid w:val="00D62ED4"/>
    <w:rsid w:val="00D70DFB"/>
    <w:rsid w:val="00D766DF"/>
    <w:rsid w:val="00D766EF"/>
    <w:rsid w:val="00D84033"/>
    <w:rsid w:val="00D901AF"/>
    <w:rsid w:val="00D90521"/>
    <w:rsid w:val="00D9530B"/>
    <w:rsid w:val="00D95C3E"/>
    <w:rsid w:val="00DA3F8D"/>
    <w:rsid w:val="00DB3CFE"/>
    <w:rsid w:val="00DB41B5"/>
    <w:rsid w:val="00DB6719"/>
    <w:rsid w:val="00DC3D1E"/>
    <w:rsid w:val="00DD5C9D"/>
    <w:rsid w:val="00DD7EB2"/>
    <w:rsid w:val="00DE048B"/>
    <w:rsid w:val="00DE3267"/>
    <w:rsid w:val="00DE7073"/>
    <w:rsid w:val="00DE7D6C"/>
    <w:rsid w:val="00DF05FF"/>
    <w:rsid w:val="00E045D6"/>
    <w:rsid w:val="00E06606"/>
    <w:rsid w:val="00E11362"/>
    <w:rsid w:val="00E132DF"/>
    <w:rsid w:val="00E169B5"/>
    <w:rsid w:val="00E30DE2"/>
    <w:rsid w:val="00E3203B"/>
    <w:rsid w:val="00E331C5"/>
    <w:rsid w:val="00E4258A"/>
    <w:rsid w:val="00E47AF1"/>
    <w:rsid w:val="00E60F3D"/>
    <w:rsid w:val="00E64E89"/>
    <w:rsid w:val="00E71549"/>
    <w:rsid w:val="00E74A83"/>
    <w:rsid w:val="00E74DC7"/>
    <w:rsid w:val="00E824C6"/>
    <w:rsid w:val="00E84DF1"/>
    <w:rsid w:val="00E92A79"/>
    <w:rsid w:val="00EA2F63"/>
    <w:rsid w:val="00EB4D27"/>
    <w:rsid w:val="00EC20A9"/>
    <w:rsid w:val="00EC29F2"/>
    <w:rsid w:val="00EC7C28"/>
    <w:rsid w:val="00ED0C49"/>
    <w:rsid w:val="00ED10F7"/>
    <w:rsid w:val="00ED4F6F"/>
    <w:rsid w:val="00EE00F6"/>
    <w:rsid w:val="00EE182A"/>
    <w:rsid w:val="00EE2618"/>
    <w:rsid w:val="00EF1300"/>
    <w:rsid w:val="00EF264A"/>
    <w:rsid w:val="00EF2E3A"/>
    <w:rsid w:val="00F037C6"/>
    <w:rsid w:val="00F04811"/>
    <w:rsid w:val="00F078DC"/>
    <w:rsid w:val="00F07FFB"/>
    <w:rsid w:val="00F146F1"/>
    <w:rsid w:val="00F14C81"/>
    <w:rsid w:val="00F17FC6"/>
    <w:rsid w:val="00F2318F"/>
    <w:rsid w:val="00F23E5F"/>
    <w:rsid w:val="00F24966"/>
    <w:rsid w:val="00F27BD9"/>
    <w:rsid w:val="00F31A20"/>
    <w:rsid w:val="00F36748"/>
    <w:rsid w:val="00F37E54"/>
    <w:rsid w:val="00F43BCE"/>
    <w:rsid w:val="00F47707"/>
    <w:rsid w:val="00F51269"/>
    <w:rsid w:val="00F6068F"/>
    <w:rsid w:val="00F61474"/>
    <w:rsid w:val="00F66AC6"/>
    <w:rsid w:val="00F7096B"/>
    <w:rsid w:val="00F71E7D"/>
    <w:rsid w:val="00F8405C"/>
    <w:rsid w:val="00F86A35"/>
    <w:rsid w:val="00F8725C"/>
    <w:rsid w:val="00F956C8"/>
    <w:rsid w:val="00F95E97"/>
    <w:rsid w:val="00FA0194"/>
    <w:rsid w:val="00FA0683"/>
    <w:rsid w:val="00FA77A1"/>
    <w:rsid w:val="00FB77E4"/>
    <w:rsid w:val="00FC0408"/>
    <w:rsid w:val="00FC465E"/>
    <w:rsid w:val="00FD456C"/>
    <w:rsid w:val="00FD4FFC"/>
    <w:rsid w:val="00FE4386"/>
    <w:rsid w:val="00FE495E"/>
    <w:rsid w:val="00FE59FF"/>
    <w:rsid w:val="00FF160F"/>
    <w:rsid w:val="00FF2FD5"/>
    <w:rsid w:val="00FF7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endnote text" w:uiPriority="0"/>
    <w:lsdException w:name="List 3" w:uiPriority="0"/>
    <w:lsdException w:name="List 4" w:uiPriority="0"/>
    <w:lsdException w:name="List 5" w:uiPriority="0"/>
    <w:lsdException w:name="List Bullet 3" w:uiPriority="0"/>
    <w:lsdException w:name="List Bullet 4" w:uiPriority="0"/>
    <w:lsdException w:name="List Number 5" w:uiPriority="0"/>
    <w:lsdException w:name="Title" w:semiHidden="0" w:uiPriority="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Colorful 2" w:uiPriority="0"/>
    <w:lsdException w:name="Table Columns 5"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4">
    <w:name w:val="heading 4"/>
    <w:basedOn w:val="Normal"/>
    <w:next w:val="Normal"/>
    <w:link w:val="Heading4Char"/>
    <w:qFormat/>
    <w:rsid w:val="00643DC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paragraph" w:customStyle="1" w:styleId="enstatementheading">
    <w:name w:val="enstatementheading"/>
    <w:basedOn w:val="Normal"/>
    <w:rsid w:val="00F47707"/>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F47707"/>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F37E54"/>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F37E54"/>
    <w:rPr>
      <w:rFonts w:eastAsia="Times New Roman" w:cs="Times New Roman"/>
      <w:sz w:val="22"/>
      <w:lang w:eastAsia="en-AU"/>
    </w:rPr>
  </w:style>
  <w:style w:type="character" w:customStyle="1" w:styleId="paragraphChar">
    <w:name w:val="paragraph Char"/>
    <w:aliases w:val="a Char,Paragraph Char"/>
    <w:link w:val="paragraph"/>
    <w:rsid w:val="00FA77A1"/>
    <w:rPr>
      <w:rFonts w:eastAsia="Times New Roman" w:cs="Times New Roman"/>
      <w:sz w:val="22"/>
      <w:lang w:eastAsia="en-AU"/>
    </w:rPr>
  </w:style>
  <w:style w:type="character" w:customStyle="1" w:styleId="subsectionChar">
    <w:name w:val="subsection Char"/>
    <w:aliases w:val="ss Char,Subsection Char"/>
    <w:link w:val="subsection"/>
    <w:rsid w:val="00FA77A1"/>
    <w:rPr>
      <w:rFonts w:eastAsia="Times New Roman" w:cs="Times New Roman"/>
      <w:sz w:val="22"/>
      <w:lang w:eastAsia="en-AU"/>
    </w:rPr>
  </w:style>
  <w:style w:type="character" w:customStyle="1" w:styleId="Heading4Char">
    <w:name w:val="Heading 4 Char"/>
    <w:basedOn w:val="DefaultParagraphFont"/>
    <w:link w:val="Heading4"/>
    <w:rsid w:val="00643DCD"/>
    <w:rPr>
      <w:rFonts w:eastAsia="Times New Roman" w:cs="Times New Roman"/>
      <w:color w:val="FFFFFF"/>
      <w:sz w:val="24"/>
      <w:lang w:eastAsia="en-AU"/>
    </w:rPr>
  </w:style>
  <w:style w:type="paragraph" w:customStyle="1" w:styleId="ENotesHeading2">
    <w:name w:val="ENotesHeading 2"/>
    <w:aliases w:val="Enh2,ENh2"/>
    <w:basedOn w:val="Normal"/>
    <w:next w:val="Normal"/>
    <w:rsid w:val="003459E1"/>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D41CB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107B40"/>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107B40"/>
    <w:rPr>
      <w:rFonts w:eastAsiaTheme="minorEastAsia"/>
      <w:sz w:val="22"/>
      <w:lang w:eastAsia="en-AU"/>
    </w:rPr>
  </w:style>
  <w:style w:type="paragraph" w:styleId="ListNumber5">
    <w:name w:val="List Number 5"/>
    <w:basedOn w:val="Normal"/>
    <w:unhideWhenUsed/>
    <w:rsid w:val="00107B40"/>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5452A1"/>
    <w:rPr>
      <w:rFonts w:ascii="Courier New" w:hAnsi="Courier New" w:cs="Courier New"/>
      <w:sz w:val="20"/>
      <w:szCs w:val="20"/>
    </w:rPr>
  </w:style>
  <w:style w:type="paragraph" w:styleId="ListBullet3">
    <w:name w:val="List Bullet 3"/>
    <w:rsid w:val="00734BEC"/>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734BEC"/>
    <w:pPr>
      <w:spacing w:line="240" w:lineRule="auto"/>
      <w:ind w:left="220" w:hanging="220"/>
    </w:pPr>
  </w:style>
  <w:style w:type="paragraph" w:styleId="IndexHeading">
    <w:name w:val="index heading"/>
    <w:next w:val="Index1"/>
    <w:rsid w:val="00734BEC"/>
    <w:rPr>
      <w:rFonts w:ascii="Arial" w:eastAsia="Times New Roman" w:hAnsi="Arial" w:cs="Arial"/>
      <w:b/>
      <w:bCs/>
      <w:sz w:val="22"/>
      <w:szCs w:val="24"/>
      <w:lang w:eastAsia="en-AU"/>
    </w:rPr>
  </w:style>
  <w:style w:type="paragraph" w:styleId="EndnoteText">
    <w:name w:val="endnote text"/>
    <w:basedOn w:val="Normal"/>
    <w:link w:val="EndnoteTextChar"/>
    <w:rsid w:val="00411C39"/>
    <w:rPr>
      <w:sz w:val="20"/>
    </w:rPr>
  </w:style>
  <w:style w:type="character" w:customStyle="1" w:styleId="EndnoteTextChar">
    <w:name w:val="Endnote Text Char"/>
    <w:basedOn w:val="DefaultParagraphFont"/>
    <w:link w:val="EndnoteText"/>
    <w:rsid w:val="00411C39"/>
  </w:style>
  <w:style w:type="paragraph" w:customStyle="1" w:styleId="EnStatementHeading0">
    <w:name w:val="EnStatementHeading"/>
    <w:basedOn w:val="Normal"/>
    <w:rsid w:val="00411C39"/>
    <w:rPr>
      <w:rFonts w:eastAsia="Times New Roman" w:cs="Times New Roman"/>
      <w:b/>
      <w:lang w:eastAsia="en-AU"/>
    </w:rPr>
  </w:style>
  <w:style w:type="table" w:styleId="TableGrid">
    <w:name w:val="Table Grid"/>
    <w:aliases w:val="Summary box"/>
    <w:basedOn w:val="TableNormal"/>
    <w:uiPriority w:val="59"/>
    <w:rsid w:val="00B1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B1642E"/>
    <w:pPr>
      <w:keepNext/>
    </w:pPr>
  </w:style>
  <w:style w:type="character" w:customStyle="1" w:styleId="SpecialihChar">
    <w:name w:val="Special ih Char"/>
    <w:basedOn w:val="DefaultParagraphFont"/>
    <w:link w:val="Specialih"/>
    <w:rsid w:val="00B1642E"/>
    <w:rPr>
      <w:rFonts w:ascii="Arial" w:eastAsia="Times New Roman" w:hAnsi="Arial" w:cs="Times New Roman"/>
      <w:b/>
      <w:kern w:val="28"/>
      <w:sz w:val="24"/>
      <w:lang w:eastAsia="en-AU"/>
    </w:rPr>
  </w:style>
  <w:style w:type="paragraph" w:customStyle="1" w:styleId="EnStatement">
    <w:name w:val="EnStatement"/>
    <w:basedOn w:val="Normal"/>
    <w:rsid w:val="00B1642E"/>
    <w:pPr>
      <w:numPr>
        <w:numId w:val="14"/>
      </w:numPr>
    </w:pPr>
    <w:rPr>
      <w:rFonts w:eastAsia="Times New Roman" w:cs="Times New Roman"/>
      <w:lang w:eastAsia="en-AU"/>
    </w:rPr>
  </w:style>
  <w:style w:type="paragraph" w:customStyle="1" w:styleId="Specialaat">
    <w:name w:val="Special aat"/>
    <w:basedOn w:val="ActHead9"/>
    <w:link w:val="SpecialaatChar"/>
    <w:rsid w:val="00B1642E"/>
    <w:pPr>
      <w:outlineLvl w:val="9"/>
    </w:pPr>
  </w:style>
  <w:style w:type="character" w:customStyle="1" w:styleId="SpecialaatChar">
    <w:name w:val="Special aat Char"/>
    <w:basedOn w:val="DefaultParagraphFont"/>
    <w:link w:val="Specialaat"/>
    <w:rsid w:val="00B1642E"/>
    <w:rPr>
      <w:rFonts w:eastAsia="Times New Roman" w:cs="Times New Roman"/>
      <w:b/>
      <w:i/>
      <w:kern w:val="28"/>
      <w:sz w:val="28"/>
      <w:lang w:eastAsia="en-AU"/>
    </w:rPr>
  </w:style>
  <w:style w:type="paragraph" w:styleId="Index4">
    <w:name w:val="index 4"/>
    <w:basedOn w:val="Normal"/>
    <w:next w:val="Normal"/>
    <w:autoRedefine/>
    <w:unhideWhenUsed/>
    <w:rsid w:val="00F36748"/>
    <w:pPr>
      <w:spacing w:line="240" w:lineRule="auto"/>
      <w:ind w:left="880" w:hanging="220"/>
    </w:pPr>
  </w:style>
  <w:style w:type="paragraph" w:styleId="List5">
    <w:name w:val="List 5"/>
    <w:basedOn w:val="Normal"/>
    <w:unhideWhenUsed/>
    <w:rsid w:val="001C30FA"/>
    <w:pPr>
      <w:ind w:left="1415" w:hanging="283"/>
      <w:contextualSpacing/>
    </w:pPr>
  </w:style>
  <w:style w:type="paragraph" w:customStyle="1" w:styleId="Default">
    <w:name w:val="Default"/>
    <w:rsid w:val="00A00A15"/>
    <w:pPr>
      <w:autoSpaceDE w:val="0"/>
      <w:autoSpaceDN w:val="0"/>
      <w:adjustRightInd w:val="0"/>
    </w:pPr>
    <w:rPr>
      <w:rFonts w:cs="Times New Roman"/>
      <w:color w:val="000000"/>
      <w:sz w:val="24"/>
      <w:szCs w:val="24"/>
    </w:rPr>
  </w:style>
  <w:style w:type="table" w:styleId="TableColumns5">
    <w:name w:val="Table Columns 5"/>
    <w:basedOn w:val="TableNormal"/>
    <w:semiHidden/>
    <w:rsid w:val="00555E1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A308C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000BA8"/>
    <w:rPr>
      <w:rFonts w:eastAsia="Times New Roman" w:cs="Times New Roman"/>
      <w:b/>
      <w:kern w:val="28"/>
      <w:sz w:val="24"/>
      <w:lang w:eastAsia="en-AU"/>
    </w:rPr>
  </w:style>
  <w:style w:type="paragraph" w:styleId="List3">
    <w:name w:val="List 3"/>
    <w:basedOn w:val="Normal"/>
    <w:unhideWhenUsed/>
    <w:rsid w:val="00446B9A"/>
    <w:pPr>
      <w:ind w:left="849" w:hanging="283"/>
      <w:contextualSpacing/>
    </w:pPr>
  </w:style>
  <w:style w:type="paragraph" w:styleId="ListContinue4">
    <w:name w:val="List Continue 4"/>
    <w:basedOn w:val="Normal"/>
    <w:unhideWhenUsed/>
    <w:rsid w:val="00A15506"/>
    <w:pPr>
      <w:spacing w:after="120"/>
      <w:ind w:left="1132"/>
      <w:contextualSpacing/>
    </w:pPr>
  </w:style>
  <w:style w:type="paragraph" w:styleId="List4">
    <w:name w:val="List 4"/>
    <w:basedOn w:val="Normal"/>
    <w:unhideWhenUsed/>
    <w:rsid w:val="000802A8"/>
    <w:pPr>
      <w:ind w:left="1132" w:hanging="283"/>
      <w:contextualSpacing/>
    </w:pPr>
  </w:style>
  <w:style w:type="paragraph" w:styleId="Title">
    <w:name w:val="Title"/>
    <w:basedOn w:val="Normal"/>
    <w:link w:val="TitleChar"/>
    <w:qFormat/>
    <w:rsid w:val="00746326"/>
    <w:pPr>
      <w:spacing w:before="240" w:after="60"/>
    </w:pPr>
    <w:rPr>
      <w:rFonts w:ascii="Arial" w:hAnsi="Arial" w:cs="Arial"/>
      <w:b/>
      <w:bCs/>
      <w:sz w:val="40"/>
      <w:szCs w:val="40"/>
    </w:rPr>
  </w:style>
  <w:style w:type="character" w:customStyle="1" w:styleId="TitleChar">
    <w:name w:val="Title Char"/>
    <w:basedOn w:val="DefaultParagraphFont"/>
    <w:link w:val="Title"/>
    <w:rsid w:val="00746326"/>
    <w:rPr>
      <w:rFonts w:ascii="Arial" w:hAnsi="Arial" w:cs="Arial"/>
      <w:b/>
      <w:bCs/>
      <w:sz w:val="40"/>
      <w:szCs w:val="40"/>
    </w:rPr>
  </w:style>
  <w:style w:type="paragraph" w:customStyle="1" w:styleId="Speciali">
    <w:name w:val="Special i"/>
    <w:basedOn w:val="Item"/>
    <w:link w:val="SpecialiChar"/>
    <w:rsid w:val="00643AD1"/>
  </w:style>
  <w:style w:type="character" w:customStyle="1" w:styleId="SpecialiChar">
    <w:name w:val="Special i Char"/>
    <w:basedOn w:val="ItemChar"/>
    <w:link w:val="Speciali"/>
    <w:rsid w:val="00643AD1"/>
    <w:rPr>
      <w:rFonts w:eastAsia="Times New Roman" w:cs="Times New Roman"/>
      <w:sz w:val="22"/>
      <w:lang w:eastAsia="en-AU"/>
    </w:rPr>
  </w:style>
  <w:style w:type="paragraph" w:customStyle="1" w:styleId="I">
    <w:name w:val="I"/>
    <w:basedOn w:val="Normal"/>
    <w:rsid w:val="005A7F32"/>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257994"/>
    <w:pPr>
      <w:keepNext/>
      <w:spacing w:before="360" w:line="240" w:lineRule="auto"/>
      <w:ind w:left="964" w:hanging="964"/>
    </w:pPr>
    <w:rPr>
      <w:rFonts w:ascii="Arial" w:eastAsia="Times New Roman" w:hAnsi="Arial" w:cs="Times New Roman"/>
      <w:b/>
      <w:sz w:val="24"/>
      <w:szCs w:val="24"/>
      <w:lang w:eastAsia="en-AU"/>
    </w:rPr>
  </w:style>
  <w:style w:type="paragraph" w:customStyle="1" w:styleId="tableText0">
    <w:name w:val="table.Text"/>
    <w:basedOn w:val="Normal"/>
    <w:rsid w:val="004B6ED4"/>
    <w:pPr>
      <w:spacing w:before="24" w:after="24"/>
    </w:pPr>
    <w:rPr>
      <w:rFonts w:eastAsia="Calibri" w:cs="Times New Roman"/>
      <w:sz w:val="20"/>
    </w:rPr>
  </w:style>
  <w:style w:type="paragraph" w:customStyle="1" w:styleId="tableIndentText">
    <w:name w:val="table.Indent.Text"/>
    <w:rsid w:val="004B6ED4"/>
    <w:pPr>
      <w:tabs>
        <w:tab w:val="left" w:leader="dot" w:pos="5245"/>
      </w:tabs>
      <w:spacing w:before="24" w:after="24"/>
      <w:ind w:left="851" w:hanging="284"/>
    </w:pPr>
    <w:rPr>
      <w:rFonts w:ascii="Times" w:eastAsia="Times New Roman" w:hAnsi="Times" w:cs="Times New Roman"/>
    </w:rPr>
  </w:style>
  <w:style w:type="paragraph" w:styleId="ListBullet4">
    <w:name w:val="List Bullet 4"/>
    <w:rsid w:val="00904523"/>
    <w:pPr>
      <w:tabs>
        <w:tab w:val="num" w:pos="926"/>
      </w:tabs>
      <w:ind w:left="926" w:hanging="360"/>
    </w:pPr>
    <w:rPr>
      <w:rFonts w:eastAsia="Times New Roman" w:cs="Times New Roman"/>
      <w:sz w:val="22"/>
      <w:szCs w:val="24"/>
      <w:lang w:eastAsia="en-AU"/>
    </w:rPr>
  </w:style>
  <w:style w:type="character" w:customStyle="1" w:styleId="notetextChar">
    <w:name w:val="note(text) Char"/>
    <w:aliases w:val="n Char"/>
    <w:link w:val="notetext"/>
    <w:rsid w:val="00ED10F7"/>
    <w:rPr>
      <w:rFonts w:eastAsia="Times New Roman" w:cs="Times New Roman"/>
      <w:sz w:val="18"/>
      <w:lang w:eastAsia="en-AU"/>
    </w:rPr>
  </w:style>
  <w:style w:type="paragraph" w:customStyle="1" w:styleId="Specials">
    <w:name w:val="Special s"/>
    <w:basedOn w:val="ActHead5"/>
    <w:link w:val="SpecialsChar"/>
    <w:rsid w:val="006952D1"/>
    <w:pPr>
      <w:outlineLvl w:val="9"/>
    </w:pPr>
  </w:style>
  <w:style w:type="character" w:customStyle="1" w:styleId="SpecialsChar">
    <w:name w:val="Special s Char"/>
    <w:basedOn w:val="ActHead5Char"/>
    <w:link w:val="Specials"/>
    <w:rsid w:val="006952D1"/>
    <w:rPr>
      <w:rFonts w:eastAsia="Times New Roman"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endnote text" w:uiPriority="0"/>
    <w:lsdException w:name="List 3" w:uiPriority="0"/>
    <w:lsdException w:name="List 4" w:uiPriority="0"/>
    <w:lsdException w:name="List 5" w:uiPriority="0"/>
    <w:lsdException w:name="List Bullet 3" w:uiPriority="0"/>
    <w:lsdException w:name="List Bullet 4" w:uiPriority="0"/>
    <w:lsdException w:name="List Number 5" w:uiPriority="0"/>
    <w:lsdException w:name="Title" w:semiHidden="0" w:uiPriority="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Colorful 2" w:uiPriority="0"/>
    <w:lsdException w:name="Table Columns 5"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4">
    <w:name w:val="heading 4"/>
    <w:basedOn w:val="Normal"/>
    <w:next w:val="Normal"/>
    <w:link w:val="Heading4Char"/>
    <w:qFormat/>
    <w:rsid w:val="00643DC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paragraph" w:customStyle="1" w:styleId="enstatementheading">
    <w:name w:val="enstatementheading"/>
    <w:basedOn w:val="Normal"/>
    <w:rsid w:val="00F47707"/>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F47707"/>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F37E54"/>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F37E54"/>
    <w:rPr>
      <w:rFonts w:eastAsia="Times New Roman" w:cs="Times New Roman"/>
      <w:sz w:val="22"/>
      <w:lang w:eastAsia="en-AU"/>
    </w:rPr>
  </w:style>
  <w:style w:type="character" w:customStyle="1" w:styleId="paragraphChar">
    <w:name w:val="paragraph Char"/>
    <w:aliases w:val="a Char,Paragraph Char"/>
    <w:link w:val="paragraph"/>
    <w:rsid w:val="00FA77A1"/>
    <w:rPr>
      <w:rFonts w:eastAsia="Times New Roman" w:cs="Times New Roman"/>
      <w:sz w:val="22"/>
      <w:lang w:eastAsia="en-AU"/>
    </w:rPr>
  </w:style>
  <w:style w:type="character" w:customStyle="1" w:styleId="subsectionChar">
    <w:name w:val="subsection Char"/>
    <w:aliases w:val="ss Char,Subsection Char"/>
    <w:link w:val="subsection"/>
    <w:rsid w:val="00FA77A1"/>
    <w:rPr>
      <w:rFonts w:eastAsia="Times New Roman" w:cs="Times New Roman"/>
      <w:sz w:val="22"/>
      <w:lang w:eastAsia="en-AU"/>
    </w:rPr>
  </w:style>
  <w:style w:type="character" w:customStyle="1" w:styleId="Heading4Char">
    <w:name w:val="Heading 4 Char"/>
    <w:basedOn w:val="DefaultParagraphFont"/>
    <w:link w:val="Heading4"/>
    <w:rsid w:val="00643DCD"/>
    <w:rPr>
      <w:rFonts w:eastAsia="Times New Roman" w:cs="Times New Roman"/>
      <w:color w:val="FFFFFF"/>
      <w:sz w:val="24"/>
      <w:lang w:eastAsia="en-AU"/>
    </w:rPr>
  </w:style>
  <w:style w:type="paragraph" w:customStyle="1" w:styleId="ENotesHeading2">
    <w:name w:val="ENotesHeading 2"/>
    <w:aliases w:val="Enh2,ENh2"/>
    <w:basedOn w:val="Normal"/>
    <w:next w:val="Normal"/>
    <w:rsid w:val="003459E1"/>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D41CB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107B40"/>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107B40"/>
    <w:rPr>
      <w:rFonts w:eastAsiaTheme="minorEastAsia"/>
      <w:sz w:val="22"/>
      <w:lang w:eastAsia="en-AU"/>
    </w:rPr>
  </w:style>
  <w:style w:type="paragraph" w:styleId="ListNumber5">
    <w:name w:val="List Number 5"/>
    <w:basedOn w:val="Normal"/>
    <w:unhideWhenUsed/>
    <w:rsid w:val="00107B40"/>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5452A1"/>
    <w:rPr>
      <w:rFonts w:ascii="Courier New" w:hAnsi="Courier New" w:cs="Courier New"/>
      <w:sz w:val="20"/>
      <w:szCs w:val="20"/>
    </w:rPr>
  </w:style>
  <w:style w:type="paragraph" w:styleId="ListBullet3">
    <w:name w:val="List Bullet 3"/>
    <w:rsid w:val="00734BEC"/>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734BEC"/>
    <w:pPr>
      <w:spacing w:line="240" w:lineRule="auto"/>
      <w:ind w:left="220" w:hanging="220"/>
    </w:pPr>
  </w:style>
  <w:style w:type="paragraph" w:styleId="IndexHeading">
    <w:name w:val="index heading"/>
    <w:next w:val="Index1"/>
    <w:rsid w:val="00734BEC"/>
    <w:rPr>
      <w:rFonts w:ascii="Arial" w:eastAsia="Times New Roman" w:hAnsi="Arial" w:cs="Arial"/>
      <w:b/>
      <w:bCs/>
      <w:sz w:val="22"/>
      <w:szCs w:val="24"/>
      <w:lang w:eastAsia="en-AU"/>
    </w:rPr>
  </w:style>
  <w:style w:type="paragraph" w:styleId="EndnoteText">
    <w:name w:val="endnote text"/>
    <w:basedOn w:val="Normal"/>
    <w:link w:val="EndnoteTextChar"/>
    <w:rsid w:val="00411C39"/>
    <w:rPr>
      <w:sz w:val="20"/>
    </w:rPr>
  </w:style>
  <w:style w:type="character" w:customStyle="1" w:styleId="EndnoteTextChar">
    <w:name w:val="Endnote Text Char"/>
    <w:basedOn w:val="DefaultParagraphFont"/>
    <w:link w:val="EndnoteText"/>
    <w:rsid w:val="00411C39"/>
  </w:style>
  <w:style w:type="paragraph" w:customStyle="1" w:styleId="EnStatementHeading0">
    <w:name w:val="EnStatementHeading"/>
    <w:basedOn w:val="Normal"/>
    <w:rsid w:val="00411C39"/>
    <w:rPr>
      <w:rFonts w:eastAsia="Times New Roman" w:cs="Times New Roman"/>
      <w:b/>
      <w:lang w:eastAsia="en-AU"/>
    </w:rPr>
  </w:style>
  <w:style w:type="table" w:styleId="TableGrid">
    <w:name w:val="Table Grid"/>
    <w:aliases w:val="Summary box"/>
    <w:basedOn w:val="TableNormal"/>
    <w:uiPriority w:val="59"/>
    <w:rsid w:val="00B1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B1642E"/>
    <w:pPr>
      <w:keepNext/>
    </w:pPr>
  </w:style>
  <w:style w:type="character" w:customStyle="1" w:styleId="SpecialihChar">
    <w:name w:val="Special ih Char"/>
    <w:basedOn w:val="DefaultParagraphFont"/>
    <w:link w:val="Specialih"/>
    <w:rsid w:val="00B1642E"/>
    <w:rPr>
      <w:rFonts w:ascii="Arial" w:eastAsia="Times New Roman" w:hAnsi="Arial" w:cs="Times New Roman"/>
      <w:b/>
      <w:kern w:val="28"/>
      <w:sz w:val="24"/>
      <w:lang w:eastAsia="en-AU"/>
    </w:rPr>
  </w:style>
  <w:style w:type="paragraph" w:customStyle="1" w:styleId="EnStatement">
    <w:name w:val="EnStatement"/>
    <w:basedOn w:val="Normal"/>
    <w:rsid w:val="00B1642E"/>
    <w:pPr>
      <w:numPr>
        <w:numId w:val="14"/>
      </w:numPr>
    </w:pPr>
    <w:rPr>
      <w:rFonts w:eastAsia="Times New Roman" w:cs="Times New Roman"/>
      <w:lang w:eastAsia="en-AU"/>
    </w:rPr>
  </w:style>
  <w:style w:type="paragraph" w:customStyle="1" w:styleId="Specialaat">
    <w:name w:val="Special aat"/>
    <w:basedOn w:val="ActHead9"/>
    <w:link w:val="SpecialaatChar"/>
    <w:rsid w:val="00B1642E"/>
    <w:pPr>
      <w:outlineLvl w:val="9"/>
    </w:pPr>
  </w:style>
  <w:style w:type="character" w:customStyle="1" w:styleId="SpecialaatChar">
    <w:name w:val="Special aat Char"/>
    <w:basedOn w:val="DefaultParagraphFont"/>
    <w:link w:val="Specialaat"/>
    <w:rsid w:val="00B1642E"/>
    <w:rPr>
      <w:rFonts w:eastAsia="Times New Roman" w:cs="Times New Roman"/>
      <w:b/>
      <w:i/>
      <w:kern w:val="28"/>
      <w:sz w:val="28"/>
      <w:lang w:eastAsia="en-AU"/>
    </w:rPr>
  </w:style>
  <w:style w:type="paragraph" w:styleId="Index4">
    <w:name w:val="index 4"/>
    <w:basedOn w:val="Normal"/>
    <w:next w:val="Normal"/>
    <w:autoRedefine/>
    <w:unhideWhenUsed/>
    <w:rsid w:val="00F36748"/>
    <w:pPr>
      <w:spacing w:line="240" w:lineRule="auto"/>
      <w:ind w:left="880" w:hanging="220"/>
    </w:pPr>
  </w:style>
  <w:style w:type="paragraph" w:styleId="List5">
    <w:name w:val="List 5"/>
    <w:basedOn w:val="Normal"/>
    <w:unhideWhenUsed/>
    <w:rsid w:val="001C30FA"/>
    <w:pPr>
      <w:ind w:left="1415" w:hanging="283"/>
      <w:contextualSpacing/>
    </w:pPr>
  </w:style>
  <w:style w:type="paragraph" w:customStyle="1" w:styleId="Default">
    <w:name w:val="Default"/>
    <w:rsid w:val="00A00A15"/>
    <w:pPr>
      <w:autoSpaceDE w:val="0"/>
      <w:autoSpaceDN w:val="0"/>
      <w:adjustRightInd w:val="0"/>
    </w:pPr>
    <w:rPr>
      <w:rFonts w:cs="Times New Roman"/>
      <w:color w:val="000000"/>
      <w:sz w:val="24"/>
      <w:szCs w:val="24"/>
    </w:rPr>
  </w:style>
  <w:style w:type="table" w:styleId="TableColumns5">
    <w:name w:val="Table Columns 5"/>
    <w:basedOn w:val="TableNormal"/>
    <w:semiHidden/>
    <w:rsid w:val="00555E1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A308C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000BA8"/>
    <w:rPr>
      <w:rFonts w:eastAsia="Times New Roman" w:cs="Times New Roman"/>
      <w:b/>
      <w:kern w:val="28"/>
      <w:sz w:val="24"/>
      <w:lang w:eastAsia="en-AU"/>
    </w:rPr>
  </w:style>
  <w:style w:type="paragraph" w:styleId="List3">
    <w:name w:val="List 3"/>
    <w:basedOn w:val="Normal"/>
    <w:unhideWhenUsed/>
    <w:rsid w:val="00446B9A"/>
    <w:pPr>
      <w:ind w:left="849" w:hanging="283"/>
      <w:contextualSpacing/>
    </w:pPr>
  </w:style>
  <w:style w:type="paragraph" w:styleId="ListContinue4">
    <w:name w:val="List Continue 4"/>
    <w:basedOn w:val="Normal"/>
    <w:unhideWhenUsed/>
    <w:rsid w:val="00A15506"/>
    <w:pPr>
      <w:spacing w:after="120"/>
      <w:ind w:left="1132"/>
      <w:contextualSpacing/>
    </w:pPr>
  </w:style>
  <w:style w:type="paragraph" w:styleId="List4">
    <w:name w:val="List 4"/>
    <w:basedOn w:val="Normal"/>
    <w:unhideWhenUsed/>
    <w:rsid w:val="000802A8"/>
    <w:pPr>
      <w:ind w:left="1132" w:hanging="283"/>
      <w:contextualSpacing/>
    </w:pPr>
  </w:style>
  <w:style w:type="paragraph" w:styleId="Title">
    <w:name w:val="Title"/>
    <w:basedOn w:val="Normal"/>
    <w:link w:val="TitleChar"/>
    <w:qFormat/>
    <w:rsid w:val="00746326"/>
    <w:pPr>
      <w:spacing w:before="240" w:after="60"/>
    </w:pPr>
    <w:rPr>
      <w:rFonts w:ascii="Arial" w:hAnsi="Arial" w:cs="Arial"/>
      <w:b/>
      <w:bCs/>
      <w:sz w:val="40"/>
      <w:szCs w:val="40"/>
    </w:rPr>
  </w:style>
  <w:style w:type="character" w:customStyle="1" w:styleId="TitleChar">
    <w:name w:val="Title Char"/>
    <w:basedOn w:val="DefaultParagraphFont"/>
    <w:link w:val="Title"/>
    <w:rsid w:val="00746326"/>
    <w:rPr>
      <w:rFonts w:ascii="Arial" w:hAnsi="Arial" w:cs="Arial"/>
      <w:b/>
      <w:bCs/>
      <w:sz w:val="40"/>
      <w:szCs w:val="40"/>
    </w:rPr>
  </w:style>
  <w:style w:type="paragraph" w:customStyle="1" w:styleId="Speciali">
    <w:name w:val="Special i"/>
    <w:basedOn w:val="Item"/>
    <w:link w:val="SpecialiChar"/>
    <w:rsid w:val="00643AD1"/>
  </w:style>
  <w:style w:type="character" w:customStyle="1" w:styleId="SpecialiChar">
    <w:name w:val="Special i Char"/>
    <w:basedOn w:val="ItemChar"/>
    <w:link w:val="Speciali"/>
    <w:rsid w:val="00643AD1"/>
    <w:rPr>
      <w:rFonts w:eastAsia="Times New Roman" w:cs="Times New Roman"/>
      <w:sz w:val="22"/>
      <w:lang w:eastAsia="en-AU"/>
    </w:rPr>
  </w:style>
  <w:style w:type="paragraph" w:customStyle="1" w:styleId="I">
    <w:name w:val="I"/>
    <w:basedOn w:val="Normal"/>
    <w:rsid w:val="005A7F32"/>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257994"/>
    <w:pPr>
      <w:keepNext/>
      <w:spacing w:before="360" w:line="240" w:lineRule="auto"/>
      <w:ind w:left="964" w:hanging="964"/>
    </w:pPr>
    <w:rPr>
      <w:rFonts w:ascii="Arial" w:eastAsia="Times New Roman" w:hAnsi="Arial" w:cs="Times New Roman"/>
      <w:b/>
      <w:sz w:val="24"/>
      <w:szCs w:val="24"/>
      <w:lang w:eastAsia="en-AU"/>
    </w:rPr>
  </w:style>
  <w:style w:type="paragraph" w:customStyle="1" w:styleId="tableText0">
    <w:name w:val="table.Text"/>
    <w:basedOn w:val="Normal"/>
    <w:rsid w:val="004B6ED4"/>
    <w:pPr>
      <w:spacing w:before="24" w:after="24"/>
    </w:pPr>
    <w:rPr>
      <w:rFonts w:eastAsia="Calibri" w:cs="Times New Roman"/>
      <w:sz w:val="20"/>
    </w:rPr>
  </w:style>
  <w:style w:type="paragraph" w:customStyle="1" w:styleId="tableIndentText">
    <w:name w:val="table.Indent.Text"/>
    <w:rsid w:val="004B6ED4"/>
    <w:pPr>
      <w:tabs>
        <w:tab w:val="left" w:leader="dot" w:pos="5245"/>
      </w:tabs>
      <w:spacing w:before="24" w:after="24"/>
      <w:ind w:left="851" w:hanging="284"/>
    </w:pPr>
    <w:rPr>
      <w:rFonts w:ascii="Times" w:eastAsia="Times New Roman" w:hAnsi="Times" w:cs="Times New Roman"/>
    </w:rPr>
  </w:style>
  <w:style w:type="paragraph" w:styleId="ListBullet4">
    <w:name w:val="List Bullet 4"/>
    <w:rsid w:val="00904523"/>
    <w:pPr>
      <w:tabs>
        <w:tab w:val="num" w:pos="926"/>
      </w:tabs>
      <w:ind w:left="926" w:hanging="360"/>
    </w:pPr>
    <w:rPr>
      <w:rFonts w:eastAsia="Times New Roman" w:cs="Times New Roman"/>
      <w:sz w:val="22"/>
      <w:szCs w:val="24"/>
      <w:lang w:eastAsia="en-AU"/>
    </w:rPr>
  </w:style>
  <w:style w:type="character" w:customStyle="1" w:styleId="notetextChar">
    <w:name w:val="note(text) Char"/>
    <w:aliases w:val="n Char"/>
    <w:link w:val="notetext"/>
    <w:rsid w:val="00ED10F7"/>
    <w:rPr>
      <w:rFonts w:eastAsia="Times New Roman" w:cs="Times New Roman"/>
      <w:sz w:val="18"/>
      <w:lang w:eastAsia="en-AU"/>
    </w:rPr>
  </w:style>
  <w:style w:type="paragraph" w:customStyle="1" w:styleId="Specials">
    <w:name w:val="Special s"/>
    <w:basedOn w:val="ActHead5"/>
    <w:link w:val="SpecialsChar"/>
    <w:rsid w:val="006952D1"/>
    <w:pPr>
      <w:outlineLvl w:val="9"/>
    </w:pPr>
  </w:style>
  <w:style w:type="character" w:customStyle="1" w:styleId="SpecialsChar">
    <w:name w:val="Special s Char"/>
    <w:basedOn w:val="ActHead5Char"/>
    <w:link w:val="Specials"/>
    <w:rsid w:val="006952D1"/>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5546">
      <w:bodyDiv w:val="1"/>
      <w:marLeft w:val="0"/>
      <w:marRight w:val="0"/>
      <w:marTop w:val="0"/>
      <w:marBottom w:val="0"/>
      <w:divBdr>
        <w:top w:val="none" w:sz="0" w:space="0" w:color="auto"/>
        <w:left w:val="none" w:sz="0" w:space="0" w:color="auto"/>
        <w:bottom w:val="none" w:sz="0" w:space="0" w:color="auto"/>
        <w:right w:val="none" w:sz="0" w:space="0" w:color="auto"/>
      </w:divBdr>
    </w:div>
    <w:div w:id="267928631">
      <w:bodyDiv w:val="1"/>
      <w:marLeft w:val="0"/>
      <w:marRight w:val="0"/>
      <w:marTop w:val="0"/>
      <w:marBottom w:val="0"/>
      <w:divBdr>
        <w:top w:val="none" w:sz="0" w:space="0" w:color="auto"/>
        <w:left w:val="none" w:sz="0" w:space="0" w:color="auto"/>
        <w:bottom w:val="none" w:sz="0" w:space="0" w:color="auto"/>
        <w:right w:val="none" w:sz="0" w:space="0" w:color="auto"/>
      </w:divBdr>
      <w:divsChild>
        <w:div w:id="1985699673">
          <w:marLeft w:val="0"/>
          <w:marRight w:val="0"/>
          <w:marTop w:val="0"/>
          <w:marBottom w:val="0"/>
          <w:divBdr>
            <w:top w:val="none" w:sz="0" w:space="0" w:color="auto"/>
            <w:left w:val="none" w:sz="0" w:space="0" w:color="auto"/>
            <w:bottom w:val="none" w:sz="0" w:space="0" w:color="auto"/>
            <w:right w:val="none" w:sz="0" w:space="0" w:color="auto"/>
          </w:divBdr>
          <w:divsChild>
            <w:div w:id="592083576">
              <w:marLeft w:val="0"/>
              <w:marRight w:val="0"/>
              <w:marTop w:val="0"/>
              <w:marBottom w:val="0"/>
              <w:divBdr>
                <w:top w:val="none" w:sz="0" w:space="0" w:color="auto"/>
                <w:left w:val="none" w:sz="0" w:space="0" w:color="auto"/>
                <w:bottom w:val="none" w:sz="0" w:space="0" w:color="auto"/>
                <w:right w:val="none" w:sz="0" w:space="0" w:color="auto"/>
              </w:divBdr>
              <w:divsChild>
                <w:div w:id="1787382807">
                  <w:marLeft w:val="0"/>
                  <w:marRight w:val="0"/>
                  <w:marTop w:val="0"/>
                  <w:marBottom w:val="0"/>
                  <w:divBdr>
                    <w:top w:val="none" w:sz="0" w:space="0" w:color="auto"/>
                    <w:left w:val="none" w:sz="0" w:space="0" w:color="auto"/>
                    <w:bottom w:val="none" w:sz="0" w:space="0" w:color="auto"/>
                    <w:right w:val="none" w:sz="0" w:space="0" w:color="auto"/>
                  </w:divBdr>
                  <w:divsChild>
                    <w:div w:id="734470900">
                      <w:marLeft w:val="0"/>
                      <w:marRight w:val="0"/>
                      <w:marTop w:val="0"/>
                      <w:marBottom w:val="0"/>
                      <w:divBdr>
                        <w:top w:val="none" w:sz="0" w:space="0" w:color="auto"/>
                        <w:left w:val="none" w:sz="0" w:space="0" w:color="auto"/>
                        <w:bottom w:val="none" w:sz="0" w:space="0" w:color="auto"/>
                        <w:right w:val="none" w:sz="0" w:space="0" w:color="auto"/>
                      </w:divBdr>
                      <w:divsChild>
                        <w:div w:id="256401492">
                          <w:marLeft w:val="0"/>
                          <w:marRight w:val="0"/>
                          <w:marTop w:val="0"/>
                          <w:marBottom w:val="0"/>
                          <w:divBdr>
                            <w:top w:val="none" w:sz="0" w:space="0" w:color="auto"/>
                            <w:left w:val="none" w:sz="0" w:space="0" w:color="auto"/>
                            <w:bottom w:val="none" w:sz="0" w:space="0" w:color="auto"/>
                            <w:right w:val="none" w:sz="0" w:space="0" w:color="auto"/>
                          </w:divBdr>
                          <w:divsChild>
                            <w:div w:id="471605688">
                              <w:marLeft w:val="0"/>
                              <w:marRight w:val="0"/>
                              <w:marTop w:val="0"/>
                              <w:marBottom w:val="0"/>
                              <w:divBdr>
                                <w:top w:val="none" w:sz="0" w:space="0" w:color="auto"/>
                                <w:left w:val="none" w:sz="0" w:space="0" w:color="auto"/>
                                <w:bottom w:val="none" w:sz="0" w:space="0" w:color="auto"/>
                                <w:right w:val="none" w:sz="0" w:space="0" w:color="auto"/>
                              </w:divBdr>
                              <w:divsChild>
                                <w:div w:id="237709732">
                                  <w:marLeft w:val="0"/>
                                  <w:marRight w:val="0"/>
                                  <w:marTop w:val="0"/>
                                  <w:marBottom w:val="0"/>
                                  <w:divBdr>
                                    <w:top w:val="none" w:sz="0" w:space="0" w:color="auto"/>
                                    <w:left w:val="none" w:sz="0" w:space="0" w:color="auto"/>
                                    <w:bottom w:val="none" w:sz="0" w:space="0" w:color="auto"/>
                                    <w:right w:val="none" w:sz="0" w:space="0" w:color="auto"/>
                                  </w:divBdr>
                                  <w:divsChild>
                                    <w:div w:id="119419618">
                                      <w:marLeft w:val="0"/>
                                      <w:marRight w:val="0"/>
                                      <w:marTop w:val="0"/>
                                      <w:marBottom w:val="0"/>
                                      <w:divBdr>
                                        <w:top w:val="none" w:sz="0" w:space="0" w:color="auto"/>
                                        <w:left w:val="none" w:sz="0" w:space="0" w:color="auto"/>
                                        <w:bottom w:val="none" w:sz="0" w:space="0" w:color="auto"/>
                                        <w:right w:val="none" w:sz="0" w:space="0" w:color="auto"/>
                                      </w:divBdr>
                                      <w:divsChild>
                                        <w:div w:id="191848875">
                                          <w:marLeft w:val="0"/>
                                          <w:marRight w:val="0"/>
                                          <w:marTop w:val="0"/>
                                          <w:marBottom w:val="0"/>
                                          <w:divBdr>
                                            <w:top w:val="none" w:sz="0" w:space="0" w:color="auto"/>
                                            <w:left w:val="none" w:sz="0" w:space="0" w:color="auto"/>
                                            <w:bottom w:val="none" w:sz="0" w:space="0" w:color="auto"/>
                                            <w:right w:val="none" w:sz="0" w:space="0" w:color="auto"/>
                                          </w:divBdr>
                                          <w:divsChild>
                                            <w:div w:id="1049917298">
                                              <w:marLeft w:val="0"/>
                                              <w:marRight w:val="0"/>
                                              <w:marTop w:val="0"/>
                                              <w:marBottom w:val="0"/>
                                              <w:divBdr>
                                                <w:top w:val="none" w:sz="0" w:space="0" w:color="auto"/>
                                                <w:left w:val="none" w:sz="0" w:space="0" w:color="auto"/>
                                                <w:bottom w:val="none" w:sz="0" w:space="0" w:color="auto"/>
                                                <w:right w:val="none" w:sz="0" w:space="0" w:color="auto"/>
                                              </w:divBdr>
                                              <w:divsChild>
                                                <w:div w:id="1714575461">
                                                  <w:marLeft w:val="0"/>
                                                  <w:marRight w:val="0"/>
                                                  <w:marTop w:val="0"/>
                                                  <w:marBottom w:val="0"/>
                                                  <w:divBdr>
                                                    <w:top w:val="none" w:sz="0" w:space="0" w:color="auto"/>
                                                    <w:left w:val="none" w:sz="0" w:space="0" w:color="auto"/>
                                                    <w:bottom w:val="none" w:sz="0" w:space="0" w:color="auto"/>
                                                    <w:right w:val="none" w:sz="0" w:space="0" w:color="auto"/>
                                                  </w:divBdr>
                                                  <w:divsChild>
                                                    <w:div w:id="1541934847">
                                                      <w:marLeft w:val="0"/>
                                                      <w:marRight w:val="0"/>
                                                      <w:marTop w:val="0"/>
                                                      <w:marBottom w:val="0"/>
                                                      <w:divBdr>
                                                        <w:top w:val="none" w:sz="0" w:space="0" w:color="auto"/>
                                                        <w:left w:val="none" w:sz="0" w:space="0" w:color="auto"/>
                                                        <w:bottom w:val="none" w:sz="0" w:space="0" w:color="auto"/>
                                                        <w:right w:val="none" w:sz="0" w:space="0" w:color="auto"/>
                                                      </w:divBdr>
                                                      <w:divsChild>
                                                        <w:div w:id="17221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348460">
      <w:bodyDiv w:val="1"/>
      <w:marLeft w:val="0"/>
      <w:marRight w:val="0"/>
      <w:marTop w:val="0"/>
      <w:marBottom w:val="0"/>
      <w:divBdr>
        <w:top w:val="none" w:sz="0" w:space="0" w:color="auto"/>
        <w:left w:val="none" w:sz="0" w:space="0" w:color="auto"/>
        <w:bottom w:val="none" w:sz="0" w:space="0" w:color="auto"/>
        <w:right w:val="none" w:sz="0" w:space="0" w:color="auto"/>
      </w:divBdr>
    </w:div>
    <w:div w:id="560017208">
      <w:bodyDiv w:val="1"/>
      <w:marLeft w:val="0"/>
      <w:marRight w:val="0"/>
      <w:marTop w:val="0"/>
      <w:marBottom w:val="0"/>
      <w:divBdr>
        <w:top w:val="none" w:sz="0" w:space="0" w:color="auto"/>
        <w:left w:val="none" w:sz="0" w:space="0" w:color="auto"/>
        <w:bottom w:val="none" w:sz="0" w:space="0" w:color="auto"/>
        <w:right w:val="none" w:sz="0" w:space="0" w:color="auto"/>
      </w:divBdr>
      <w:divsChild>
        <w:div w:id="319307191">
          <w:marLeft w:val="0"/>
          <w:marRight w:val="0"/>
          <w:marTop w:val="0"/>
          <w:marBottom w:val="0"/>
          <w:divBdr>
            <w:top w:val="none" w:sz="0" w:space="0" w:color="auto"/>
            <w:left w:val="none" w:sz="0" w:space="0" w:color="auto"/>
            <w:bottom w:val="none" w:sz="0" w:space="0" w:color="auto"/>
            <w:right w:val="none" w:sz="0" w:space="0" w:color="auto"/>
          </w:divBdr>
          <w:divsChild>
            <w:div w:id="638146116">
              <w:marLeft w:val="0"/>
              <w:marRight w:val="0"/>
              <w:marTop w:val="0"/>
              <w:marBottom w:val="0"/>
              <w:divBdr>
                <w:top w:val="none" w:sz="0" w:space="0" w:color="auto"/>
                <w:left w:val="none" w:sz="0" w:space="0" w:color="auto"/>
                <w:bottom w:val="none" w:sz="0" w:space="0" w:color="auto"/>
                <w:right w:val="none" w:sz="0" w:space="0" w:color="auto"/>
              </w:divBdr>
              <w:divsChild>
                <w:div w:id="1390150190">
                  <w:marLeft w:val="0"/>
                  <w:marRight w:val="0"/>
                  <w:marTop w:val="0"/>
                  <w:marBottom w:val="0"/>
                  <w:divBdr>
                    <w:top w:val="none" w:sz="0" w:space="0" w:color="auto"/>
                    <w:left w:val="none" w:sz="0" w:space="0" w:color="auto"/>
                    <w:bottom w:val="none" w:sz="0" w:space="0" w:color="auto"/>
                    <w:right w:val="none" w:sz="0" w:space="0" w:color="auto"/>
                  </w:divBdr>
                  <w:divsChild>
                    <w:div w:id="2125222793">
                      <w:marLeft w:val="0"/>
                      <w:marRight w:val="0"/>
                      <w:marTop w:val="0"/>
                      <w:marBottom w:val="0"/>
                      <w:divBdr>
                        <w:top w:val="none" w:sz="0" w:space="0" w:color="auto"/>
                        <w:left w:val="none" w:sz="0" w:space="0" w:color="auto"/>
                        <w:bottom w:val="none" w:sz="0" w:space="0" w:color="auto"/>
                        <w:right w:val="none" w:sz="0" w:space="0" w:color="auto"/>
                      </w:divBdr>
                      <w:divsChild>
                        <w:div w:id="239021443">
                          <w:marLeft w:val="0"/>
                          <w:marRight w:val="0"/>
                          <w:marTop w:val="0"/>
                          <w:marBottom w:val="0"/>
                          <w:divBdr>
                            <w:top w:val="none" w:sz="0" w:space="0" w:color="auto"/>
                            <w:left w:val="none" w:sz="0" w:space="0" w:color="auto"/>
                            <w:bottom w:val="none" w:sz="0" w:space="0" w:color="auto"/>
                            <w:right w:val="none" w:sz="0" w:space="0" w:color="auto"/>
                          </w:divBdr>
                          <w:divsChild>
                            <w:div w:id="1206671880">
                              <w:marLeft w:val="0"/>
                              <w:marRight w:val="0"/>
                              <w:marTop w:val="0"/>
                              <w:marBottom w:val="0"/>
                              <w:divBdr>
                                <w:top w:val="none" w:sz="0" w:space="0" w:color="auto"/>
                                <w:left w:val="none" w:sz="0" w:space="0" w:color="auto"/>
                                <w:bottom w:val="none" w:sz="0" w:space="0" w:color="auto"/>
                                <w:right w:val="none" w:sz="0" w:space="0" w:color="auto"/>
                              </w:divBdr>
                              <w:divsChild>
                                <w:div w:id="1890604447">
                                  <w:marLeft w:val="0"/>
                                  <w:marRight w:val="0"/>
                                  <w:marTop w:val="0"/>
                                  <w:marBottom w:val="0"/>
                                  <w:divBdr>
                                    <w:top w:val="none" w:sz="0" w:space="0" w:color="auto"/>
                                    <w:left w:val="none" w:sz="0" w:space="0" w:color="auto"/>
                                    <w:bottom w:val="none" w:sz="0" w:space="0" w:color="auto"/>
                                    <w:right w:val="none" w:sz="0" w:space="0" w:color="auto"/>
                                  </w:divBdr>
                                  <w:divsChild>
                                    <w:div w:id="1214000541">
                                      <w:marLeft w:val="0"/>
                                      <w:marRight w:val="0"/>
                                      <w:marTop w:val="0"/>
                                      <w:marBottom w:val="0"/>
                                      <w:divBdr>
                                        <w:top w:val="none" w:sz="0" w:space="0" w:color="auto"/>
                                        <w:left w:val="none" w:sz="0" w:space="0" w:color="auto"/>
                                        <w:bottom w:val="none" w:sz="0" w:space="0" w:color="auto"/>
                                        <w:right w:val="none" w:sz="0" w:space="0" w:color="auto"/>
                                      </w:divBdr>
                                      <w:divsChild>
                                        <w:div w:id="1874150623">
                                          <w:marLeft w:val="0"/>
                                          <w:marRight w:val="0"/>
                                          <w:marTop w:val="0"/>
                                          <w:marBottom w:val="0"/>
                                          <w:divBdr>
                                            <w:top w:val="none" w:sz="0" w:space="0" w:color="auto"/>
                                            <w:left w:val="none" w:sz="0" w:space="0" w:color="auto"/>
                                            <w:bottom w:val="none" w:sz="0" w:space="0" w:color="auto"/>
                                            <w:right w:val="none" w:sz="0" w:space="0" w:color="auto"/>
                                          </w:divBdr>
                                          <w:divsChild>
                                            <w:div w:id="14395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188355">
      <w:bodyDiv w:val="1"/>
      <w:marLeft w:val="0"/>
      <w:marRight w:val="0"/>
      <w:marTop w:val="0"/>
      <w:marBottom w:val="0"/>
      <w:divBdr>
        <w:top w:val="none" w:sz="0" w:space="0" w:color="auto"/>
        <w:left w:val="none" w:sz="0" w:space="0" w:color="auto"/>
        <w:bottom w:val="none" w:sz="0" w:space="0" w:color="auto"/>
        <w:right w:val="none" w:sz="0" w:space="0" w:color="auto"/>
      </w:divBdr>
    </w:div>
    <w:div w:id="881096281">
      <w:bodyDiv w:val="1"/>
      <w:marLeft w:val="0"/>
      <w:marRight w:val="0"/>
      <w:marTop w:val="0"/>
      <w:marBottom w:val="0"/>
      <w:divBdr>
        <w:top w:val="none" w:sz="0" w:space="0" w:color="auto"/>
        <w:left w:val="none" w:sz="0" w:space="0" w:color="auto"/>
        <w:bottom w:val="none" w:sz="0" w:space="0" w:color="auto"/>
        <w:right w:val="none" w:sz="0" w:space="0" w:color="auto"/>
      </w:divBdr>
      <w:divsChild>
        <w:div w:id="157770110">
          <w:marLeft w:val="0"/>
          <w:marRight w:val="0"/>
          <w:marTop w:val="0"/>
          <w:marBottom w:val="0"/>
          <w:divBdr>
            <w:top w:val="none" w:sz="0" w:space="0" w:color="auto"/>
            <w:left w:val="none" w:sz="0" w:space="0" w:color="auto"/>
            <w:bottom w:val="none" w:sz="0" w:space="0" w:color="auto"/>
            <w:right w:val="none" w:sz="0" w:space="0" w:color="auto"/>
          </w:divBdr>
          <w:divsChild>
            <w:div w:id="1813403934">
              <w:marLeft w:val="0"/>
              <w:marRight w:val="0"/>
              <w:marTop w:val="0"/>
              <w:marBottom w:val="0"/>
              <w:divBdr>
                <w:top w:val="none" w:sz="0" w:space="0" w:color="auto"/>
                <w:left w:val="none" w:sz="0" w:space="0" w:color="auto"/>
                <w:bottom w:val="none" w:sz="0" w:space="0" w:color="auto"/>
                <w:right w:val="none" w:sz="0" w:space="0" w:color="auto"/>
              </w:divBdr>
              <w:divsChild>
                <w:div w:id="511457697">
                  <w:marLeft w:val="0"/>
                  <w:marRight w:val="0"/>
                  <w:marTop w:val="0"/>
                  <w:marBottom w:val="0"/>
                  <w:divBdr>
                    <w:top w:val="none" w:sz="0" w:space="0" w:color="auto"/>
                    <w:left w:val="none" w:sz="0" w:space="0" w:color="auto"/>
                    <w:bottom w:val="none" w:sz="0" w:space="0" w:color="auto"/>
                    <w:right w:val="none" w:sz="0" w:space="0" w:color="auto"/>
                  </w:divBdr>
                  <w:divsChild>
                    <w:div w:id="1546481516">
                      <w:marLeft w:val="0"/>
                      <w:marRight w:val="0"/>
                      <w:marTop w:val="0"/>
                      <w:marBottom w:val="0"/>
                      <w:divBdr>
                        <w:top w:val="none" w:sz="0" w:space="0" w:color="auto"/>
                        <w:left w:val="none" w:sz="0" w:space="0" w:color="auto"/>
                        <w:bottom w:val="none" w:sz="0" w:space="0" w:color="auto"/>
                        <w:right w:val="none" w:sz="0" w:space="0" w:color="auto"/>
                      </w:divBdr>
                      <w:divsChild>
                        <w:div w:id="163210446">
                          <w:marLeft w:val="0"/>
                          <w:marRight w:val="0"/>
                          <w:marTop w:val="0"/>
                          <w:marBottom w:val="0"/>
                          <w:divBdr>
                            <w:top w:val="none" w:sz="0" w:space="0" w:color="auto"/>
                            <w:left w:val="none" w:sz="0" w:space="0" w:color="auto"/>
                            <w:bottom w:val="none" w:sz="0" w:space="0" w:color="auto"/>
                            <w:right w:val="none" w:sz="0" w:space="0" w:color="auto"/>
                          </w:divBdr>
                          <w:divsChild>
                            <w:div w:id="1005278167">
                              <w:marLeft w:val="0"/>
                              <w:marRight w:val="0"/>
                              <w:marTop w:val="0"/>
                              <w:marBottom w:val="0"/>
                              <w:divBdr>
                                <w:top w:val="none" w:sz="0" w:space="0" w:color="auto"/>
                                <w:left w:val="none" w:sz="0" w:space="0" w:color="auto"/>
                                <w:bottom w:val="none" w:sz="0" w:space="0" w:color="auto"/>
                                <w:right w:val="none" w:sz="0" w:space="0" w:color="auto"/>
                              </w:divBdr>
                              <w:divsChild>
                                <w:div w:id="1663849696">
                                  <w:marLeft w:val="0"/>
                                  <w:marRight w:val="0"/>
                                  <w:marTop w:val="0"/>
                                  <w:marBottom w:val="0"/>
                                  <w:divBdr>
                                    <w:top w:val="none" w:sz="0" w:space="0" w:color="auto"/>
                                    <w:left w:val="none" w:sz="0" w:space="0" w:color="auto"/>
                                    <w:bottom w:val="none" w:sz="0" w:space="0" w:color="auto"/>
                                    <w:right w:val="none" w:sz="0" w:space="0" w:color="auto"/>
                                  </w:divBdr>
                                  <w:divsChild>
                                    <w:div w:id="1980844510">
                                      <w:marLeft w:val="0"/>
                                      <w:marRight w:val="0"/>
                                      <w:marTop w:val="0"/>
                                      <w:marBottom w:val="0"/>
                                      <w:divBdr>
                                        <w:top w:val="none" w:sz="0" w:space="0" w:color="auto"/>
                                        <w:left w:val="none" w:sz="0" w:space="0" w:color="auto"/>
                                        <w:bottom w:val="none" w:sz="0" w:space="0" w:color="auto"/>
                                        <w:right w:val="none" w:sz="0" w:space="0" w:color="auto"/>
                                      </w:divBdr>
                                      <w:divsChild>
                                        <w:div w:id="1967545433">
                                          <w:marLeft w:val="0"/>
                                          <w:marRight w:val="0"/>
                                          <w:marTop w:val="0"/>
                                          <w:marBottom w:val="0"/>
                                          <w:divBdr>
                                            <w:top w:val="none" w:sz="0" w:space="0" w:color="auto"/>
                                            <w:left w:val="none" w:sz="0" w:space="0" w:color="auto"/>
                                            <w:bottom w:val="none" w:sz="0" w:space="0" w:color="auto"/>
                                            <w:right w:val="none" w:sz="0" w:space="0" w:color="auto"/>
                                          </w:divBdr>
                                          <w:divsChild>
                                            <w:div w:id="1914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362257">
      <w:bodyDiv w:val="1"/>
      <w:marLeft w:val="0"/>
      <w:marRight w:val="0"/>
      <w:marTop w:val="0"/>
      <w:marBottom w:val="0"/>
      <w:divBdr>
        <w:top w:val="none" w:sz="0" w:space="0" w:color="auto"/>
        <w:left w:val="none" w:sz="0" w:space="0" w:color="auto"/>
        <w:bottom w:val="none" w:sz="0" w:space="0" w:color="auto"/>
        <w:right w:val="none" w:sz="0" w:space="0" w:color="auto"/>
      </w:divBdr>
    </w:div>
    <w:div w:id="1075278972">
      <w:bodyDiv w:val="1"/>
      <w:marLeft w:val="0"/>
      <w:marRight w:val="0"/>
      <w:marTop w:val="0"/>
      <w:marBottom w:val="0"/>
      <w:divBdr>
        <w:top w:val="none" w:sz="0" w:space="0" w:color="auto"/>
        <w:left w:val="none" w:sz="0" w:space="0" w:color="auto"/>
        <w:bottom w:val="none" w:sz="0" w:space="0" w:color="auto"/>
        <w:right w:val="none" w:sz="0" w:space="0" w:color="auto"/>
      </w:divBdr>
    </w:div>
    <w:div w:id="1477646386">
      <w:bodyDiv w:val="1"/>
      <w:marLeft w:val="0"/>
      <w:marRight w:val="0"/>
      <w:marTop w:val="0"/>
      <w:marBottom w:val="0"/>
      <w:divBdr>
        <w:top w:val="none" w:sz="0" w:space="0" w:color="auto"/>
        <w:left w:val="none" w:sz="0" w:space="0" w:color="auto"/>
        <w:bottom w:val="none" w:sz="0" w:space="0" w:color="auto"/>
        <w:right w:val="none" w:sz="0" w:space="0" w:color="auto"/>
      </w:divBdr>
    </w:div>
    <w:div w:id="1735354277">
      <w:bodyDiv w:val="1"/>
      <w:marLeft w:val="0"/>
      <w:marRight w:val="0"/>
      <w:marTop w:val="0"/>
      <w:marBottom w:val="0"/>
      <w:divBdr>
        <w:top w:val="none" w:sz="0" w:space="0" w:color="auto"/>
        <w:left w:val="none" w:sz="0" w:space="0" w:color="auto"/>
        <w:bottom w:val="none" w:sz="0" w:space="0" w:color="auto"/>
        <w:right w:val="none" w:sz="0" w:space="0" w:color="auto"/>
      </w:divBdr>
      <w:divsChild>
        <w:div w:id="1486125708">
          <w:marLeft w:val="0"/>
          <w:marRight w:val="0"/>
          <w:marTop w:val="0"/>
          <w:marBottom w:val="0"/>
          <w:divBdr>
            <w:top w:val="none" w:sz="0" w:space="0" w:color="auto"/>
            <w:left w:val="none" w:sz="0" w:space="0" w:color="auto"/>
            <w:bottom w:val="none" w:sz="0" w:space="0" w:color="auto"/>
            <w:right w:val="none" w:sz="0" w:space="0" w:color="auto"/>
          </w:divBdr>
          <w:divsChild>
            <w:div w:id="110394032">
              <w:marLeft w:val="0"/>
              <w:marRight w:val="0"/>
              <w:marTop w:val="0"/>
              <w:marBottom w:val="0"/>
              <w:divBdr>
                <w:top w:val="none" w:sz="0" w:space="0" w:color="auto"/>
                <w:left w:val="none" w:sz="0" w:space="0" w:color="auto"/>
                <w:bottom w:val="none" w:sz="0" w:space="0" w:color="auto"/>
                <w:right w:val="none" w:sz="0" w:space="0" w:color="auto"/>
              </w:divBdr>
              <w:divsChild>
                <w:div w:id="1932352151">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33425344">
                          <w:marLeft w:val="0"/>
                          <w:marRight w:val="0"/>
                          <w:marTop w:val="0"/>
                          <w:marBottom w:val="0"/>
                          <w:divBdr>
                            <w:top w:val="none" w:sz="0" w:space="0" w:color="auto"/>
                            <w:left w:val="none" w:sz="0" w:space="0" w:color="auto"/>
                            <w:bottom w:val="none" w:sz="0" w:space="0" w:color="auto"/>
                            <w:right w:val="none" w:sz="0" w:space="0" w:color="auto"/>
                          </w:divBdr>
                          <w:divsChild>
                            <w:div w:id="1661687378">
                              <w:marLeft w:val="0"/>
                              <w:marRight w:val="0"/>
                              <w:marTop w:val="0"/>
                              <w:marBottom w:val="0"/>
                              <w:divBdr>
                                <w:top w:val="none" w:sz="0" w:space="0" w:color="auto"/>
                                <w:left w:val="none" w:sz="0" w:space="0" w:color="auto"/>
                                <w:bottom w:val="none" w:sz="0" w:space="0" w:color="auto"/>
                                <w:right w:val="none" w:sz="0" w:space="0" w:color="auto"/>
                              </w:divBdr>
                              <w:divsChild>
                                <w:div w:id="497890744">
                                  <w:marLeft w:val="0"/>
                                  <w:marRight w:val="0"/>
                                  <w:marTop w:val="0"/>
                                  <w:marBottom w:val="0"/>
                                  <w:divBdr>
                                    <w:top w:val="none" w:sz="0" w:space="0" w:color="auto"/>
                                    <w:left w:val="none" w:sz="0" w:space="0" w:color="auto"/>
                                    <w:bottom w:val="none" w:sz="0" w:space="0" w:color="auto"/>
                                    <w:right w:val="none" w:sz="0" w:space="0" w:color="auto"/>
                                  </w:divBdr>
                                  <w:divsChild>
                                    <w:div w:id="956957740">
                                      <w:marLeft w:val="0"/>
                                      <w:marRight w:val="0"/>
                                      <w:marTop w:val="0"/>
                                      <w:marBottom w:val="0"/>
                                      <w:divBdr>
                                        <w:top w:val="none" w:sz="0" w:space="0" w:color="auto"/>
                                        <w:left w:val="none" w:sz="0" w:space="0" w:color="auto"/>
                                        <w:bottom w:val="none" w:sz="0" w:space="0" w:color="auto"/>
                                        <w:right w:val="none" w:sz="0" w:space="0" w:color="auto"/>
                                      </w:divBdr>
                                      <w:divsChild>
                                        <w:div w:id="443691757">
                                          <w:marLeft w:val="0"/>
                                          <w:marRight w:val="0"/>
                                          <w:marTop w:val="0"/>
                                          <w:marBottom w:val="0"/>
                                          <w:divBdr>
                                            <w:top w:val="none" w:sz="0" w:space="0" w:color="auto"/>
                                            <w:left w:val="none" w:sz="0" w:space="0" w:color="auto"/>
                                            <w:bottom w:val="none" w:sz="0" w:space="0" w:color="auto"/>
                                            <w:right w:val="none" w:sz="0" w:space="0" w:color="auto"/>
                                          </w:divBdr>
                                          <w:divsChild>
                                            <w:div w:id="20288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4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3A11-4F94-4BFF-B154-7AB24600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SUNDRY.DOTX</Template>
  <TotalTime>0</TotalTime>
  <Pages>29</Pages>
  <Words>7692</Words>
  <Characters>41694</Characters>
  <Application>Microsoft Office Word</Application>
  <DocSecurity>12</DocSecurity>
  <Lines>1389</Lines>
  <Paragraphs>726</Paragraphs>
  <ScaleCrop>false</ScaleCrop>
  <HeadingPairs>
    <vt:vector size="2" baseType="variant">
      <vt:variant>
        <vt:lpstr>Title</vt:lpstr>
      </vt:variant>
      <vt:variant>
        <vt:i4>1</vt:i4>
      </vt:variant>
    </vt:vector>
  </HeadingPairs>
  <TitlesOfParts>
    <vt:vector size="1" baseType="lpstr">
      <vt:lpstr>Editorial Changes—Report No. 5</vt:lpstr>
    </vt:vector>
  </TitlesOfParts>
  <Company>Office of Parliamentary Counsel</Company>
  <LinksUpToDate>false</LinksUpToDate>
  <CharactersWithSpaces>48660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Changes—Report No. 5</dc:title>
  <dc:creator>NormanJ</dc:creator>
  <cp:lastModifiedBy>Baker, Susan</cp:lastModifiedBy>
  <cp:revision>2</cp:revision>
  <cp:lastPrinted>2017-03-03T04:59:00Z</cp:lastPrinted>
  <dcterms:created xsi:type="dcterms:W3CDTF">2018-07-31T06:52:00Z</dcterms:created>
  <dcterms:modified xsi:type="dcterms:W3CDTF">2018-07-31T06:52:00Z</dcterms:modified>
  <cp:category>Other - To publish on the Register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DoNotAsk">
    <vt:lpwstr>0</vt:lpwstr>
  </property>
  <property fmtid="{D5CDD505-2E9C-101B-9397-08002B2CF9AE}" pid="5" name="ChangedTitle">
    <vt:lpwstr/>
  </property>
  <property fmtid="{D5CDD505-2E9C-101B-9397-08002B2CF9AE}" pid="6" name="TrimID">
    <vt:lpwstr>PC:D18/10172</vt:lpwstr>
  </property>
</Properties>
</file>